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35" w:rsidRPr="00BD64A4" w:rsidRDefault="001276D5" w:rsidP="000B7273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EDITAL PARA O LICENCIAMENTO DE DIREITO DE USO E DE EXPLORAÇÃO EXCLUSIVA DE CRIAÇÃO PROTEGIDA</w:t>
      </w:r>
    </w:p>
    <w:p w:rsidR="00CC0735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bCs/>
          <w:sz w:val="24"/>
          <w:szCs w:val="24"/>
        </w:rPr>
      </w:pPr>
      <w:r w:rsidRPr="00BD64A4">
        <w:rPr>
          <w:rFonts w:ascii="Times New Roman" w:hAnsi="Times New Roman"/>
          <w:bCs/>
          <w:sz w:val="24"/>
          <w:szCs w:val="24"/>
        </w:rPr>
        <w:t xml:space="preserve">Este edital se regerá pela </w:t>
      </w:r>
      <w:r w:rsidR="005905A4" w:rsidRPr="00BD64A4">
        <w:rPr>
          <w:rFonts w:ascii="Times New Roman" w:hAnsi="Times New Roman"/>
          <w:bCs/>
          <w:sz w:val="24"/>
          <w:szCs w:val="24"/>
        </w:rPr>
        <w:t>Lei n° 8.666/93, L</w:t>
      </w:r>
      <w:r w:rsidRPr="00BD64A4">
        <w:rPr>
          <w:rFonts w:ascii="Times New Roman" w:hAnsi="Times New Roman"/>
          <w:bCs/>
          <w:sz w:val="24"/>
          <w:szCs w:val="24"/>
        </w:rPr>
        <w:t>ei nº 10.973/2004,</w:t>
      </w:r>
      <w:r w:rsidR="000B7273" w:rsidRPr="00BD64A4">
        <w:rPr>
          <w:rFonts w:ascii="Times New Roman" w:hAnsi="Times New Roman"/>
          <w:bCs/>
          <w:sz w:val="24"/>
          <w:szCs w:val="24"/>
        </w:rPr>
        <w:t xml:space="preserve"> com as alterações introduzidas pela Lei</w:t>
      </w:r>
      <w:r w:rsidR="005905A4" w:rsidRPr="00BD64A4">
        <w:rPr>
          <w:rFonts w:ascii="Times New Roman" w:hAnsi="Times New Roman"/>
          <w:bCs/>
          <w:sz w:val="24"/>
          <w:szCs w:val="24"/>
        </w:rPr>
        <w:t xml:space="preserve"> n</w:t>
      </w:r>
      <w:r w:rsidR="005905A4" w:rsidRPr="00BD64A4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="005905A4" w:rsidRPr="00BD64A4">
        <w:rPr>
          <w:rFonts w:ascii="Times New Roman" w:hAnsi="Times New Roman"/>
          <w:bCs/>
          <w:sz w:val="24"/>
          <w:szCs w:val="24"/>
        </w:rPr>
        <w:t xml:space="preserve"> 13.243/2016</w:t>
      </w:r>
      <w:r w:rsidR="000B7273" w:rsidRPr="00BD64A4">
        <w:rPr>
          <w:rFonts w:ascii="Times New Roman" w:hAnsi="Times New Roman"/>
          <w:bCs/>
          <w:sz w:val="24"/>
          <w:szCs w:val="24"/>
        </w:rPr>
        <w:t>, seu Decreto nº 9</w:t>
      </w:r>
      <w:r w:rsidR="009A45E4">
        <w:rPr>
          <w:rFonts w:ascii="Times New Roman" w:hAnsi="Times New Roman"/>
          <w:bCs/>
          <w:sz w:val="24"/>
          <w:szCs w:val="24"/>
        </w:rPr>
        <w:t>.</w:t>
      </w:r>
      <w:r w:rsidR="000B7273" w:rsidRPr="00BD64A4">
        <w:rPr>
          <w:rFonts w:ascii="Times New Roman" w:hAnsi="Times New Roman"/>
          <w:bCs/>
          <w:sz w:val="24"/>
          <w:szCs w:val="24"/>
        </w:rPr>
        <w:t xml:space="preserve">283/2018 </w:t>
      </w:r>
      <w:r w:rsidRPr="00BD64A4">
        <w:rPr>
          <w:rFonts w:ascii="Times New Roman" w:hAnsi="Times New Roman"/>
          <w:bCs/>
          <w:sz w:val="24"/>
          <w:szCs w:val="24"/>
        </w:rPr>
        <w:t>e legislação correspondente.</w:t>
      </w:r>
    </w:p>
    <w:p w:rsidR="0055751F" w:rsidRPr="0055751F" w:rsidRDefault="0055751F" w:rsidP="0055751F">
      <w:pPr>
        <w:autoSpaceDE w:val="0"/>
        <w:autoSpaceDN w:val="0"/>
        <w:adjustRightInd w:val="0"/>
        <w:spacing w:before="120" w:after="240" w:line="360" w:lineRule="auto"/>
        <w:ind w:right="-81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5751F">
        <w:rPr>
          <w:rFonts w:ascii="Times New Roman" w:hAnsi="Times New Roman"/>
          <w:bCs/>
          <w:i/>
          <w:iCs/>
          <w:sz w:val="24"/>
          <w:szCs w:val="24"/>
        </w:rPr>
        <w:t xml:space="preserve">“É dispensável, nos termos do art. 24, inciso XXV, da Lei n o 8.666, de 21 de junho de </w:t>
      </w:r>
      <w:smartTag w:uri="urn:schemas-microsoft-com:office:smarttags" w:element="PersonName">
        <w:smartTagPr>
          <w:attr w:name="ProductID" w:val="1993, a"/>
        </w:smartTagPr>
        <w:r w:rsidRPr="0055751F">
          <w:rPr>
            <w:rFonts w:ascii="Times New Roman" w:hAnsi="Times New Roman"/>
            <w:bCs/>
            <w:i/>
            <w:iCs/>
            <w:sz w:val="24"/>
            <w:szCs w:val="24"/>
          </w:rPr>
          <w:t>1993, a</w:t>
        </w:r>
      </w:smartTag>
      <w:r w:rsidRPr="0055751F">
        <w:rPr>
          <w:rFonts w:ascii="Times New Roman" w:hAnsi="Times New Roman"/>
          <w:bCs/>
          <w:i/>
          <w:iCs/>
          <w:sz w:val="24"/>
          <w:szCs w:val="24"/>
        </w:rPr>
        <w:t xml:space="preserve"> realização de licitação em contratação realizada por ICT ou por agência de fomento para a transferência de tecnologia e para o licenciamento de direito de uso ou de exploração de criação protegida.” </w:t>
      </w:r>
    </w:p>
    <w:p w:rsidR="0055751F" w:rsidRPr="00BD64A4" w:rsidRDefault="0055751F" w:rsidP="0055751F">
      <w:pPr>
        <w:autoSpaceDE w:val="0"/>
        <w:autoSpaceDN w:val="0"/>
        <w:adjustRightInd w:val="0"/>
        <w:spacing w:before="120" w:after="240" w:line="360" w:lineRule="auto"/>
        <w:ind w:right="-81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A1769" w:rsidRPr="00BD64A4" w:rsidRDefault="001A1769" w:rsidP="001A1769">
      <w:pPr>
        <w:spacing w:before="120" w:after="240" w:line="360" w:lineRule="auto"/>
        <w:ind w:right="-81"/>
        <w:jc w:val="both"/>
        <w:rPr>
          <w:rFonts w:ascii="Times New Roman" w:hAnsi="Times New Roman"/>
          <w:b/>
          <w:bCs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1. PRE</w:t>
      </w:r>
      <w:r w:rsidR="009A45E4">
        <w:rPr>
          <w:rFonts w:ascii="Times New Roman" w:hAnsi="Times New Roman"/>
          <w:b/>
          <w:bCs/>
          <w:sz w:val="24"/>
          <w:szCs w:val="24"/>
        </w:rPr>
        <w:t>Â</w:t>
      </w:r>
      <w:r w:rsidRPr="00BD64A4">
        <w:rPr>
          <w:rFonts w:ascii="Times New Roman" w:hAnsi="Times New Roman"/>
          <w:b/>
          <w:bCs/>
          <w:sz w:val="24"/>
          <w:szCs w:val="24"/>
        </w:rPr>
        <w:t>MBULO</w:t>
      </w:r>
    </w:p>
    <w:p w:rsidR="001A1769" w:rsidRPr="00BD64A4" w:rsidRDefault="001A1769" w:rsidP="001A1769">
      <w:pPr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 xml:space="preserve">A </w:t>
      </w:r>
      <w:r w:rsidRPr="00BD64A4">
        <w:rPr>
          <w:rFonts w:ascii="Times New Roman" w:hAnsi="Times New Roman"/>
          <w:b/>
          <w:sz w:val="24"/>
          <w:szCs w:val="24"/>
        </w:rPr>
        <w:t>UNIVERSIDADE FEDERAL DO RIO DE JANEIRO – UFRJ</w:t>
      </w:r>
      <w:r w:rsidRPr="00BD64A4">
        <w:rPr>
          <w:rFonts w:ascii="Times New Roman" w:hAnsi="Times New Roman"/>
          <w:sz w:val="24"/>
          <w:szCs w:val="24"/>
        </w:rPr>
        <w:t xml:space="preserve"> torna público e comunica aos interessados em apresentar propostas para cumprimento do objeto deste Edital que</w:t>
      </w:r>
      <w:r w:rsidR="000B7273" w:rsidRPr="00BD64A4">
        <w:rPr>
          <w:rFonts w:ascii="Times New Roman" w:hAnsi="Times New Roman"/>
          <w:sz w:val="24"/>
          <w:szCs w:val="24"/>
        </w:rPr>
        <w:t xml:space="preserve"> em</w:t>
      </w:r>
      <w:r w:rsidRPr="00BD64A4">
        <w:rPr>
          <w:rFonts w:ascii="Times New Roman" w:hAnsi="Times New Roman"/>
          <w:sz w:val="24"/>
          <w:szCs w:val="24"/>
        </w:rPr>
        <w:t xml:space="preserve"> até </w:t>
      </w:r>
      <w:r w:rsidR="00DC1DC8" w:rsidRPr="00BD64A4">
        <w:rPr>
          <w:rFonts w:ascii="Times New Roman" w:hAnsi="Times New Roman"/>
          <w:sz w:val="24"/>
          <w:szCs w:val="24"/>
        </w:rPr>
        <w:t xml:space="preserve">30 dias após a publicação </w:t>
      </w:r>
      <w:r w:rsidR="00602A8B" w:rsidRPr="00BD64A4">
        <w:rPr>
          <w:rFonts w:ascii="Times New Roman" w:hAnsi="Times New Roman"/>
          <w:sz w:val="24"/>
          <w:szCs w:val="24"/>
        </w:rPr>
        <w:t>no sítio eletrônico oficial da UFRJ</w:t>
      </w:r>
      <w:r w:rsidRPr="00BD64A4">
        <w:rPr>
          <w:rFonts w:ascii="Times New Roman" w:hAnsi="Times New Roman"/>
          <w:sz w:val="24"/>
          <w:szCs w:val="24"/>
        </w:rPr>
        <w:t xml:space="preserve">, 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receberá </w:t>
      </w:r>
      <w:r w:rsidR="00D47D39">
        <w:rPr>
          <w:rFonts w:ascii="Times New Roman" w:hAnsi="Times New Roman"/>
          <w:color w:val="000000"/>
          <w:sz w:val="24"/>
          <w:szCs w:val="24"/>
        </w:rPr>
        <w:t>através d</w:t>
      </w:r>
      <w:r w:rsidRPr="00BD64A4">
        <w:rPr>
          <w:rFonts w:ascii="Times New Roman" w:hAnsi="Times New Roman"/>
          <w:color w:val="000000"/>
          <w:sz w:val="24"/>
          <w:szCs w:val="24"/>
        </w:rPr>
        <w:t>os</w:t>
      </w:r>
      <w:r w:rsidR="00D47D39">
        <w:rPr>
          <w:rFonts w:ascii="Times New Roman" w:hAnsi="Times New Roman"/>
          <w:color w:val="000000"/>
          <w:sz w:val="24"/>
          <w:szCs w:val="24"/>
        </w:rPr>
        <w:t xml:space="preserve"> Correios os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envelopes dos interessados contendo a documentação prevista nos itens 4 e 5 do presente Edital</w:t>
      </w:r>
      <w:r w:rsidR="00D47D39">
        <w:rPr>
          <w:rFonts w:ascii="Times New Roman" w:hAnsi="Times New Roman"/>
          <w:color w:val="000000"/>
          <w:sz w:val="24"/>
          <w:szCs w:val="24"/>
        </w:rPr>
        <w:t>. O endereço para a entrega dos respectivos envelopes é:</w:t>
      </w:r>
      <w:r w:rsidR="00B64585" w:rsidRPr="00BD64A4">
        <w:rPr>
          <w:rFonts w:ascii="Times New Roman" w:hAnsi="Times New Roman"/>
          <w:sz w:val="24"/>
          <w:szCs w:val="24"/>
        </w:rPr>
        <w:t xml:space="preserve"> </w:t>
      </w:r>
      <w:r w:rsidRPr="00BD64A4">
        <w:rPr>
          <w:rFonts w:ascii="Times New Roman" w:hAnsi="Times New Roman"/>
          <w:color w:val="000000"/>
          <w:sz w:val="24"/>
          <w:szCs w:val="24"/>
        </w:rPr>
        <w:t>Agência UFRJ de Inovação, Rua Hélio de Almeida, s/n, Incubadora de Empresas</w:t>
      </w:r>
      <w:r w:rsidR="00F250DF" w:rsidRPr="00BD64A4">
        <w:rPr>
          <w:rFonts w:ascii="Times New Roman" w:hAnsi="Times New Roman"/>
          <w:color w:val="000000"/>
          <w:sz w:val="24"/>
          <w:szCs w:val="24"/>
        </w:rPr>
        <w:t xml:space="preserve"> da COPPE</w:t>
      </w:r>
      <w:r w:rsidRPr="00BD64A4">
        <w:rPr>
          <w:rFonts w:ascii="Times New Roman" w:hAnsi="Times New Roman"/>
          <w:color w:val="000000"/>
          <w:sz w:val="24"/>
          <w:szCs w:val="24"/>
        </w:rPr>
        <w:t>/UFRJ, Prédio 2, Sala 2</w:t>
      </w:r>
      <w:r w:rsidR="00282C9C">
        <w:rPr>
          <w:rFonts w:ascii="Times New Roman" w:hAnsi="Times New Roman"/>
          <w:color w:val="000000"/>
          <w:sz w:val="24"/>
          <w:szCs w:val="24"/>
        </w:rPr>
        <w:t>6a</w:t>
      </w:r>
      <w:r w:rsidRPr="00BD64A4">
        <w:rPr>
          <w:rFonts w:ascii="Times New Roman" w:hAnsi="Times New Roman"/>
          <w:color w:val="000000"/>
          <w:sz w:val="24"/>
          <w:szCs w:val="24"/>
        </w:rPr>
        <w:t>, CEP 21941-</w:t>
      </w:r>
      <w:r w:rsidR="00282C9C">
        <w:rPr>
          <w:rFonts w:ascii="Times New Roman" w:hAnsi="Times New Roman"/>
          <w:color w:val="000000"/>
          <w:sz w:val="24"/>
          <w:szCs w:val="24"/>
        </w:rPr>
        <w:t>614</w:t>
      </w:r>
      <w:r w:rsidR="00815444" w:rsidRPr="00BD64A4">
        <w:rPr>
          <w:rFonts w:ascii="Times New Roman" w:hAnsi="Times New Roman"/>
          <w:color w:val="000000"/>
          <w:sz w:val="24"/>
          <w:szCs w:val="24"/>
        </w:rPr>
        <w:t>,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Cidade Universitária, Ilha do Fundão, Rio de Janeiro</w:t>
      </w:r>
      <w:r w:rsidR="00F250DF" w:rsidRPr="00BD6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color w:val="000000"/>
          <w:sz w:val="24"/>
          <w:szCs w:val="24"/>
        </w:rPr>
        <w:t>-</w:t>
      </w:r>
      <w:r w:rsidR="00F250DF" w:rsidRPr="00BD6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color w:val="000000"/>
          <w:sz w:val="24"/>
          <w:szCs w:val="24"/>
        </w:rPr>
        <w:t>RJ</w:t>
      </w:r>
      <w:r w:rsidR="001276D5" w:rsidRPr="00BD64A4">
        <w:rPr>
          <w:rFonts w:ascii="Times New Roman" w:hAnsi="Times New Roman"/>
          <w:color w:val="000000"/>
          <w:sz w:val="24"/>
          <w:szCs w:val="24"/>
        </w:rPr>
        <w:t>.</w:t>
      </w:r>
    </w:p>
    <w:p w:rsidR="001A1769" w:rsidRPr="00BD64A4" w:rsidRDefault="001A1769">
      <w:pPr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b/>
          <w:sz w:val="24"/>
          <w:szCs w:val="24"/>
        </w:rPr>
        <w:t xml:space="preserve">2. </w:t>
      </w:r>
      <w:r w:rsidR="00F63779" w:rsidRPr="00BD64A4">
        <w:rPr>
          <w:rFonts w:ascii="Times New Roman" w:hAnsi="Times New Roman"/>
          <w:b/>
          <w:sz w:val="24"/>
          <w:szCs w:val="24"/>
        </w:rPr>
        <w:t xml:space="preserve">DO OBJETO </w:t>
      </w:r>
    </w:p>
    <w:p w:rsidR="002C5039" w:rsidRDefault="001A1769" w:rsidP="002C503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 xml:space="preserve">O presente Edital tem por objetivo estabelecer condições destinadas à seleção de proposta mais vantajosa, para </w:t>
      </w:r>
      <w:r w:rsidRPr="00BD64A4">
        <w:rPr>
          <w:rFonts w:ascii="Times New Roman" w:hAnsi="Times New Roman"/>
          <w:color w:val="000000"/>
          <w:sz w:val="24"/>
          <w:szCs w:val="24"/>
        </w:rPr>
        <w:t>contratação de empresa ou consórcio de empresas, para o licenciamento em caráter exclusivo dos direitos e obrigações para uso, exploração, desenvolvimento, industrialização e comercialização da</w:t>
      </w:r>
      <w:r w:rsidR="002A58CE">
        <w:rPr>
          <w:rFonts w:ascii="Times New Roman" w:hAnsi="Times New Roman"/>
          <w:color w:val="000000"/>
          <w:sz w:val="24"/>
          <w:szCs w:val="24"/>
        </w:rPr>
        <w:t>s criações</w:t>
      </w:r>
      <w:r w:rsidR="002F5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039" w:rsidRPr="002C5039">
        <w:rPr>
          <w:rFonts w:ascii="Times New Roman" w:hAnsi="Times New Roman"/>
          <w:color w:val="000000"/>
          <w:sz w:val="24"/>
          <w:szCs w:val="24"/>
        </w:rPr>
        <w:t>BR 102013017626</w:t>
      </w:r>
      <w:r w:rsidR="00282C9C">
        <w:rPr>
          <w:rFonts w:ascii="Times New Roman" w:hAnsi="Times New Roman"/>
          <w:color w:val="000000"/>
          <w:sz w:val="24"/>
          <w:szCs w:val="24"/>
        </w:rPr>
        <w:t>-</w:t>
      </w:r>
      <w:r w:rsidR="002C5039" w:rsidRPr="002C5039">
        <w:rPr>
          <w:rFonts w:ascii="Times New Roman" w:hAnsi="Times New Roman"/>
          <w:color w:val="000000"/>
          <w:sz w:val="24"/>
          <w:szCs w:val="24"/>
        </w:rPr>
        <w:t>5</w:t>
      </w:r>
      <w:r w:rsidR="00C47CEB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C47CEB" w:rsidRPr="00C47CEB">
        <w:rPr>
          <w:rFonts w:ascii="Times New Roman" w:hAnsi="Times New Roman"/>
          <w:color w:val="000000"/>
          <w:sz w:val="24"/>
          <w:szCs w:val="24"/>
        </w:rPr>
        <w:t>BR 102015031283-0</w:t>
      </w:r>
      <w:r w:rsidR="002C50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553E">
        <w:rPr>
          <w:rFonts w:ascii="Times New Roman" w:hAnsi="Times New Roman"/>
          <w:color w:val="000000"/>
          <w:sz w:val="24"/>
          <w:szCs w:val="24"/>
        </w:rPr>
        <w:t>e</w:t>
      </w:r>
      <w:r w:rsidR="00C47CEB">
        <w:rPr>
          <w:rFonts w:ascii="Times New Roman" w:hAnsi="Times New Roman"/>
          <w:color w:val="000000"/>
          <w:sz w:val="24"/>
          <w:szCs w:val="24"/>
        </w:rPr>
        <w:t xml:space="preserve"> as respectivas famílias </w:t>
      </w:r>
      <w:r w:rsidR="002F553E">
        <w:rPr>
          <w:rFonts w:ascii="Times New Roman" w:hAnsi="Times New Roman"/>
          <w:color w:val="000000"/>
          <w:sz w:val="24"/>
          <w:szCs w:val="24"/>
        </w:rPr>
        <w:t>de patentes nos territórios que seguem</w:t>
      </w:r>
      <w:r w:rsidR="00C47CEB">
        <w:rPr>
          <w:rFonts w:ascii="Times New Roman" w:hAnsi="Times New Roman"/>
          <w:color w:val="000000"/>
          <w:sz w:val="24"/>
          <w:szCs w:val="24"/>
        </w:rPr>
        <w:t xml:space="preserve"> listados.</w:t>
      </w:r>
      <w:r w:rsidR="002C5039" w:rsidRPr="002C5039">
        <w:t xml:space="preserve"> </w:t>
      </w:r>
      <w:r w:rsidR="002C5039" w:rsidRPr="002C5039">
        <w:rPr>
          <w:rFonts w:ascii="Times New Roman" w:hAnsi="Times New Roman"/>
          <w:color w:val="000000"/>
          <w:sz w:val="24"/>
          <w:szCs w:val="24"/>
        </w:rPr>
        <w:t>Alvo terapêutico: Doenças Metabólicas</w:t>
      </w:r>
      <w:r w:rsidR="00C47CEB">
        <w:rPr>
          <w:rFonts w:ascii="Times New Roman" w:hAnsi="Times New Roman"/>
          <w:color w:val="000000"/>
          <w:sz w:val="24"/>
          <w:szCs w:val="24"/>
        </w:rPr>
        <w:t>/</w:t>
      </w:r>
      <w:r w:rsidR="00C47CEB" w:rsidRPr="002C5039">
        <w:t xml:space="preserve"> </w:t>
      </w:r>
      <w:r w:rsidR="002C5039" w:rsidRPr="002C5039">
        <w:rPr>
          <w:rFonts w:ascii="Times New Roman" w:hAnsi="Times New Roman"/>
          <w:color w:val="000000"/>
          <w:sz w:val="24"/>
          <w:szCs w:val="24"/>
        </w:rPr>
        <w:t>Territorialidade do licenciamento: Brasil/Mundo</w:t>
      </w:r>
      <w:r w:rsidR="004C7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CEB">
        <w:rPr>
          <w:rFonts w:ascii="Times New Roman" w:hAnsi="Times New Roman"/>
          <w:color w:val="000000"/>
          <w:sz w:val="24"/>
          <w:szCs w:val="24"/>
        </w:rPr>
        <w:t>:</w:t>
      </w:r>
    </w:p>
    <w:p w:rsidR="002C5039" w:rsidRDefault="002C5039" w:rsidP="002A58C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39">
        <w:rPr>
          <w:rFonts w:ascii="Times New Roman" w:hAnsi="Times New Roman"/>
          <w:color w:val="000000"/>
          <w:sz w:val="24"/>
          <w:szCs w:val="24"/>
        </w:rPr>
        <w:t>BRASIL:</w:t>
      </w:r>
      <w:r w:rsidRPr="002C5039">
        <w:t xml:space="preserve"> </w:t>
      </w:r>
      <w:r w:rsidRPr="00C47CEB">
        <w:rPr>
          <w:rFonts w:ascii="Times New Roman" w:hAnsi="Times New Roman"/>
          <w:b/>
          <w:color w:val="000000"/>
          <w:sz w:val="24"/>
          <w:szCs w:val="24"/>
        </w:rPr>
        <w:t>BR 102013017626</w:t>
      </w:r>
      <w:r w:rsidR="00981021" w:rsidRPr="00C47CEB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2C5039">
        <w:rPr>
          <w:rFonts w:ascii="Times New Roman" w:hAnsi="Times New Roman"/>
          <w:color w:val="000000"/>
          <w:sz w:val="24"/>
          <w:szCs w:val="24"/>
        </w:rPr>
        <w:t xml:space="preserve">5, depositado 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2C5039">
        <w:rPr>
          <w:rFonts w:ascii="Times New Roman" w:hAnsi="Times New Roman"/>
          <w:color w:val="000000"/>
          <w:sz w:val="24"/>
          <w:szCs w:val="24"/>
        </w:rPr>
        <w:t xml:space="preserve"> 14/06/2013</w:t>
      </w:r>
      <w:r w:rsidR="002A58CE">
        <w:rPr>
          <w:rFonts w:ascii="Times New Roman" w:hAnsi="Times New Roman"/>
          <w:color w:val="000000"/>
          <w:sz w:val="24"/>
          <w:szCs w:val="24"/>
        </w:rPr>
        <w:t>, intitulado:</w:t>
      </w:r>
    </w:p>
    <w:p w:rsidR="002C5039" w:rsidRDefault="002F553E" w:rsidP="002C5039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C5039">
        <w:rPr>
          <w:rFonts w:ascii="Times New Roman" w:hAnsi="Times New Roman"/>
          <w:color w:val="000000"/>
          <w:sz w:val="24"/>
          <w:szCs w:val="24"/>
        </w:rPr>
        <w:lastRenderedPageBreak/>
        <w:t>“</w:t>
      </w:r>
      <w:r w:rsidRPr="002C5039">
        <w:rPr>
          <w:rFonts w:ascii="Times New Roman" w:hAnsi="Times New Roman"/>
          <w:i/>
          <w:color w:val="000000"/>
          <w:sz w:val="24"/>
          <w:szCs w:val="24"/>
        </w:rPr>
        <w:t>BIOCONJUGADOS NÃO AGLOMERANTES DE AMILINOMIMÉTICOS COM POLIETILENOGLICOL USO DE BIOCONJUGADOS NÃO AGLOMERANTES DE AMILINOMIMÉTICOS COM POLIETILENOGLICOL, COMPOSIÇÕES FARMACÊUTICAS DE BAIXA TOXICIDADE, ADJUVANTE PARA A PREVENÇÃO OU TRATAMENTO DAS DOENÇAS, MEDICAMENTO, MÉTODO DE TRATAMENTO OU PREVENÇÃO DE DOENÇAS”</w:t>
      </w:r>
      <w:r w:rsidRPr="002C50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58CE" w:rsidRDefault="002A58CE" w:rsidP="002C5039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8CE" w:rsidRDefault="002A58CE" w:rsidP="002A58C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C5039" w:rsidRPr="002C5039">
        <w:rPr>
          <w:rFonts w:ascii="Times New Roman" w:hAnsi="Times New Roman"/>
          <w:color w:val="000000"/>
          <w:sz w:val="24"/>
          <w:szCs w:val="24"/>
        </w:rPr>
        <w:t xml:space="preserve">OUTROS TERRITÓRIOS DA PRIORIDADE </w:t>
      </w:r>
      <w:r w:rsidR="002C5039" w:rsidRPr="00C47CEB">
        <w:rPr>
          <w:rFonts w:ascii="Times New Roman" w:hAnsi="Times New Roman"/>
          <w:b/>
          <w:color w:val="000000"/>
          <w:sz w:val="24"/>
          <w:szCs w:val="24"/>
        </w:rPr>
        <w:t>BR 102013017626</w:t>
      </w:r>
      <w:r w:rsidR="00981021" w:rsidRPr="00C47CEB">
        <w:rPr>
          <w:rFonts w:ascii="Times New Roman" w:hAnsi="Times New Roman"/>
          <w:b/>
          <w:color w:val="000000"/>
          <w:sz w:val="24"/>
          <w:szCs w:val="24"/>
        </w:rPr>
        <w:t>-</w:t>
      </w:r>
      <w:r w:rsidR="002C5039" w:rsidRPr="00C47CEB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 intitulado:</w:t>
      </w:r>
    </w:p>
    <w:p w:rsidR="002C5039" w:rsidRPr="002A58CE" w:rsidRDefault="002C5039" w:rsidP="002A58CE">
      <w:pPr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A58CE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2A58CE">
        <w:rPr>
          <w:rFonts w:ascii="Times New Roman" w:hAnsi="Times New Roman"/>
          <w:i/>
          <w:color w:val="000000"/>
          <w:sz w:val="24"/>
          <w:szCs w:val="24"/>
          <w:lang w:val="en-US"/>
        </w:rPr>
        <w:t>NON-AGGLOMERATING BIOCONJUGATES OF AMYLIN-MIMETIC COMPOUNDS AND POLYETHYLENEGLYCOL</w:t>
      </w:r>
      <w:r w:rsidRPr="002A58CE">
        <w:rPr>
          <w:rFonts w:ascii="Times New Roman" w:hAnsi="Times New Roman"/>
          <w:color w:val="000000"/>
          <w:sz w:val="24"/>
          <w:szCs w:val="24"/>
          <w:lang w:val="en-US"/>
        </w:rPr>
        <w:t xml:space="preserve">” </w:t>
      </w:r>
    </w:p>
    <w:p w:rsidR="002C5039" w:rsidRPr="004416E7" w:rsidRDefault="002C5039" w:rsidP="002C503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6E7">
        <w:rPr>
          <w:rFonts w:ascii="Times New Roman" w:hAnsi="Times New Roman"/>
          <w:color w:val="000000"/>
          <w:sz w:val="24"/>
          <w:szCs w:val="24"/>
        </w:rPr>
        <w:t xml:space="preserve">ÍNDIA:  </w:t>
      </w:r>
      <w:r w:rsidRPr="004416E7">
        <w:rPr>
          <w:rFonts w:ascii="Times New Roman" w:hAnsi="Times New Roman"/>
          <w:b/>
          <w:color w:val="000000"/>
          <w:sz w:val="24"/>
          <w:szCs w:val="24"/>
        </w:rPr>
        <w:t>IN 11365DELNP2015</w:t>
      </w:r>
      <w:r w:rsidRPr="004416E7">
        <w:rPr>
          <w:rFonts w:ascii="Times New Roman" w:hAnsi="Times New Roman"/>
          <w:color w:val="000000"/>
          <w:sz w:val="24"/>
          <w:szCs w:val="24"/>
        </w:rPr>
        <w:t xml:space="preserve"> – status : Pedido</w:t>
      </w:r>
      <w:r w:rsidR="004416E7" w:rsidRPr="004416E7">
        <w:rPr>
          <w:rFonts w:ascii="Times New Roman" w:hAnsi="Times New Roman"/>
          <w:color w:val="000000"/>
          <w:sz w:val="24"/>
          <w:szCs w:val="24"/>
        </w:rPr>
        <w:t xml:space="preserve"> de patente</w:t>
      </w:r>
    </w:p>
    <w:p w:rsidR="002C5039" w:rsidRDefault="002C5039" w:rsidP="004416E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39">
        <w:rPr>
          <w:rFonts w:ascii="Times New Roman" w:hAnsi="Times New Roman"/>
          <w:color w:val="000000"/>
          <w:sz w:val="24"/>
          <w:szCs w:val="24"/>
        </w:rPr>
        <w:t xml:space="preserve">ORGANIZAÇÃO EUROPÉIA DE PATENTES: </w:t>
      </w:r>
      <w:r w:rsidRPr="004416E7">
        <w:rPr>
          <w:rFonts w:ascii="Times New Roman" w:hAnsi="Times New Roman"/>
          <w:b/>
          <w:color w:val="000000"/>
          <w:sz w:val="24"/>
          <w:szCs w:val="24"/>
        </w:rPr>
        <w:t>EP 3007721</w:t>
      </w:r>
      <w:r w:rsidR="004416E7">
        <w:rPr>
          <w:rFonts w:ascii="Times New Roman" w:hAnsi="Times New Roman"/>
          <w:color w:val="000000"/>
          <w:sz w:val="24"/>
          <w:szCs w:val="24"/>
        </w:rPr>
        <w:t xml:space="preserve"> – Países: </w:t>
      </w:r>
      <w:r w:rsidR="004416E7" w:rsidRPr="004416E7">
        <w:rPr>
          <w:rFonts w:ascii="Times New Roman" w:hAnsi="Times New Roman"/>
          <w:color w:val="000000"/>
          <w:sz w:val="24"/>
          <w:szCs w:val="24"/>
        </w:rPr>
        <w:t>Alemanha, Reino Unido, Itália, França, Espanha, Turquia, Polônia, Romênia, Portugal, Holanda, Bélgica.</w:t>
      </w:r>
      <w:r>
        <w:rPr>
          <w:rFonts w:ascii="Times New Roman" w:hAnsi="Times New Roman"/>
          <w:color w:val="000000"/>
          <w:sz w:val="24"/>
          <w:szCs w:val="24"/>
        </w:rPr>
        <w:t xml:space="preserve"> – status: </w:t>
      </w:r>
      <w:r w:rsidR="004416E7">
        <w:rPr>
          <w:rFonts w:ascii="Times New Roman" w:hAnsi="Times New Roman"/>
          <w:color w:val="000000"/>
          <w:sz w:val="24"/>
          <w:szCs w:val="24"/>
        </w:rPr>
        <w:t xml:space="preserve">Patente concedida </w:t>
      </w:r>
    </w:p>
    <w:p w:rsidR="004416E7" w:rsidRDefault="004416E7" w:rsidP="004416E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CANADÁ: </w:t>
      </w:r>
      <w:r w:rsidRPr="004416E7">
        <w:rPr>
          <w:rFonts w:ascii="Times New Roman" w:hAnsi="Times New Roman"/>
          <w:b/>
          <w:color w:val="000000"/>
          <w:sz w:val="24"/>
          <w:szCs w:val="24"/>
        </w:rPr>
        <w:t>CA 2915104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4416E7">
        <w:rPr>
          <w:rFonts w:ascii="Times New Roman" w:hAnsi="Times New Roman"/>
          <w:color w:val="000000"/>
          <w:sz w:val="24"/>
          <w:szCs w:val="24"/>
        </w:rPr>
        <w:t>status: Pedido de patente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416E7" w:rsidRDefault="004416E7" w:rsidP="004416E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CHINA: </w:t>
      </w:r>
      <w:r w:rsidRPr="004416E7">
        <w:rPr>
          <w:rFonts w:ascii="Times New Roman" w:hAnsi="Times New Roman"/>
          <w:b/>
          <w:color w:val="000000"/>
          <w:sz w:val="24"/>
          <w:szCs w:val="24"/>
        </w:rPr>
        <w:t>CN 105658234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4416E7">
        <w:rPr>
          <w:rFonts w:ascii="Times New Roman" w:hAnsi="Times New Roman"/>
          <w:color w:val="000000"/>
          <w:sz w:val="24"/>
          <w:szCs w:val="24"/>
        </w:rPr>
        <w:t>status: Pedido de patente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416E7" w:rsidRDefault="00193535" w:rsidP="004416E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535">
        <w:rPr>
          <w:rFonts w:ascii="Times New Roman" w:hAnsi="Times New Roman"/>
          <w:color w:val="000000"/>
          <w:sz w:val="24"/>
          <w:szCs w:val="24"/>
        </w:rPr>
        <w:t>REPÚBLICA DA CORÉIA</w:t>
      </w:r>
      <w:r w:rsidRPr="004416E7">
        <w:rPr>
          <w:rFonts w:ascii="Times New Roman" w:hAnsi="Times New Roman"/>
          <w:color w:val="000000"/>
          <w:sz w:val="24"/>
          <w:szCs w:val="24"/>
        </w:rPr>
        <w:t>:</w:t>
      </w:r>
      <w:r w:rsidR="00441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16E7" w:rsidRPr="004416E7">
        <w:rPr>
          <w:rFonts w:ascii="Times New Roman" w:hAnsi="Times New Roman"/>
          <w:b/>
          <w:color w:val="000000"/>
          <w:sz w:val="24"/>
          <w:szCs w:val="24"/>
        </w:rPr>
        <w:t>KR 1020160042819</w:t>
      </w:r>
      <w:r w:rsidR="004416E7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416E7" w:rsidRPr="004416E7">
        <w:t xml:space="preserve"> </w:t>
      </w:r>
      <w:r w:rsidR="004416E7" w:rsidRPr="004416E7">
        <w:rPr>
          <w:rFonts w:ascii="Times New Roman" w:hAnsi="Times New Roman"/>
          <w:color w:val="000000"/>
          <w:sz w:val="24"/>
          <w:szCs w:val="24"/>
        </w:rPr>
        <w:t>status: Pedido de patente</w:t>
      </w:r>
      <w:r w:rsidR="004416E7">
        <w:rPr>
          <w:rFonts w:ascii="Times New Roman" w:hAnsi="Times New Roman"/>
          <w:color w:val="000000"/>
          <w:sz w:val="24"/>
          <w:szCs w:val="24"/>
        </w:rPr>
        <w:t>;</w:t>
      </w:r>
    </w:p>
    <w:p w:rsidR="004416E7" w:rsidRDefault="00193535" w:rsidP="004416E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6E7">
        <w:rPr>
          <w:rFonts w:ascii="Times New Roman" w:hAnsi="Times New Roman"/>
          <w:color w:val="000000"/>
          <w:sz w:val="24"/>
          <w:szCs w:val="24"/>
        </w:rPr>
        <w:t>MÉXICO:</w:t>
      </w:r>
      <w:r w:rsidR="00441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16E7" w:rsidRPr="004416E7">
        <w:rPr>
          <w:rFonts w:ascii="Times New Roman" w:hAnsi="Times New Roman"/>
          <w:color w:val="000000"/>
          <w:sz w:val="24"/>
          <w:szCs w:val="24"/>
        </w:rPr>
        <w:t>MX 2015017356</w:t>
      </w:r>
      <w:r w:rsidR="004416E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4416E7" w:rsidRPr="004416E7">
        <w:rPr>
          <w:rFonts w:ascii="Times New Roman" w:hAnsi="Times New Roman"/>
          <w:color w:val="000000"/>
          <w:sz w:val="24"/>
          <w:szCs w:val="24"/>
        </w:rPr>
        <w:t>status: Pedido de patente;</w:t>
      </w:r>
    </w:p>
    <w:p w:rsidR="004416E7" w:rsidRPr="00BB4F4E" w:rsidRDefault="00193535" w:rsidP="004416E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F4E">
        <w:rPr>
          <w:rFonts w:ascii="Times New Roman" w:hAnsi="Times New Roman"/>
          <w:color w:val="000000"/>
          <w:sz w:val="24"/>
          <w:szCs w:val="24"/>
        </w:rPr>
        <w:t>ESTADOS UNIDOS</w:t>
      </w:r>
      <w:r w:rsidR="004416E7" w:rsidRPr="00BB4F4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416E7" w:rsidRPr="00BB4F4E">
        <w:rPr>
          <w:rFonts w:ascii="Times New Roman" w:hAnsi="Times New Roman"/>
          <w:b/>
          <w:color w:val="000000"/>
          <w:sz w:val="24"/>
          <w:szCs w:val="24"/>
        </w:rPr>
        <w:t xml:space="preserve">US 2016184401 - </w:t>
      </w:r>
      <w:r w:rsidR="004416E7" w:rsidRPr="00BB4F4E">
        <w:rPr>
          <w:rFonts w:ascii="Times New Roman" w:hAnsi="Times New Roman"/>
          <w:color w:val="000000"/>
          <w:sz w:val="24"/>
          <w:szCs w:val="24"/>
        </w:rPr>
        <w:t>status: Pedido de patente;</w:t>
      </w:r>
    </w:p>
    <w:p w:rsidR="004416E7" w:rsidRPr="00BB4F4E" w:rsidRDefault="00193535" w:rsidP="004416E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F4E">
        <w:rPr>
          <w:rFonts w:ascii="Times New Roman" w:hAnsi="Times New Roman"/>
          <w:color w:val="000000"/>
          <w:sz w:val="24"/>
          <w:szCs w:val="24"/>
        </w:rPr>
        <w:t>ESTADOS UNIDOS</w:t>
      </w:r>
      <w:r w:rsidR="004416E7" w:rsidRPr="00BB4F4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416E7" w:rsidRPr="00BB4F4E">
        <w:rPr>
          <w:rFonts w:ascii="Times New Roman" w:hAnsi="Times New Roman"/>
          <w:b/>
          <w:color w:val="000000"/>
          <w:sz w:val="24"/>
          <w:szCs w:val="24"/>
        </w:rPr>
        <w:t xml:space="preserve">US 2016331811 - </w:t>
      </w:r>
      <w:r w:rsidR="004416E7" w:rsidRPr="00BB4F4E">
        <w:rPr>
          <w:rFonts w:ascii="Times New Roman" w:hAnsi="Times New Roman"/>
          <w:color w:val="000000"/>
          <w:sz w:val="24"/>
          <w:szCs w:val="24"/>
        </w:rPr>
        <w:t>status: Pedido de patente;</w:t>
      </w:r>
    </w:p>
    <w:p w:rsidR="002F553E" w:rsidRDefault="00193535" w:rsidP="004416E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6E7">
        <w:rPr>
          <w:rFonts w:ascii="Times New Roman" w:hAnsi="Times New Roman"/>
          <w:color w:val="000000"/>
          <w:sz w:val="24"/>
          <w:szCs w:val="24"/>
        </w:rPr>
        <w:t>AUSTRÁLIA</w:t>
      </w:r>
      <w:r w:rsidR="004416E7" w:rsidRPr="004416E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416E7" w:rsidRPr="002A58CE">
        <w:rPr>
          <w:rFonts w:ascii="Times New Roman" w:hAnsi="Times New Roman"/>
          <w:b/>
          <w:color w:val="000000"/>
          <w:sz w:val="24"/>
          <w:szCs w:val="24"/>
        </w:rPr>
        <w:t>AU 2014280869</w:t>
      </w:r>
      <w:r w:rsidR="004416E7">
        <w:rPr>
          <w:rFonts w:ascii="Times New Roman" w:hAnsi="Times New Roman"/>
          <w:color w:val="000000"/>
          <w:sz w:val="24"/>
          <w:szCs w:val="24"/>
        </w:rPr>
        <w:t xml:space="preserve"> – status: </w:t>
      </w:r>
      <w:r w:rsidR="004416E7" w:rsidRPr="004416E7">
        <w:rPr>
          <w:rFonts w:ascii="Times New Roman" w:hAnsi="Times New Roman"/>
          <w:color w:val="000000"/>
          <w:sz w:val="24"/>
          <w:szCs w:val="24"/>
        </w:rPr>
        <w:t>Patente concedida</w:t>
      </w:r>
      <w:r w:rsidR="004416E7">
        <w:rPr>
          <w:rFonts w:ascii="Times New Roman" w:hAnsi="Times New Roman"/>
          <w:color w:val="000000"/>
          <w:sz w:val="24"/>
          <w:szCs w:val="24"/>
        </w:rPr>
        <w:t>;</w:t>
      </w:r>
    </w:p>
    <w:p w:rsidR="004416E7" w:rsidRDefault="00193535" w:rsidP="004416E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JAPÃO</w:t>
      </w:r>
      <w:r w:rsidR="004416E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416E7" w:rsidRPr="002A58CE">
        <w:rPr>
          <w:rFonts w:ascii="Times New Roman" w:hAnsi="Times New Roman"/>
          <w:b/>
          <w:color w:val="000000"/>
          <w:sz w:val="24"/>
          <w:szCs w:val="24"/>
        </w:rPr>
        <w:t>JP 2016526533</w:t>
      </w:r>
      <w:r w:rsidR="004416E7">
        <w:rPr>
          <w:rFonts w:ascii="Times New Roman" w:hAnsi="Times New Roman"/>
          <w:color w:val="000000"/>
          <w:sz w:val="24"/>
          <w:szCs w:val="24"/>
        </w:rPr>
        <w:t xml:space="preserve"> – status: Pedido;</w:t>
      </w:r>
    </w:p>
    <w:p w:rsidR="002A58CE" w:rsidRDefault="002A58CE" w:rsidP="002A58CE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CEB" w:rsidRDefault="00C47CEB" w:rsidP="002A58CE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CEB" w:rsidRDefault="00C47CEB" w:rsidP="002A58CE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CEB" w:rsidRDefault="00C47CEB" w:rsidP="002A58CE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6E7" w:rsidRDefault="002A58CE" w:rsidP="002A58C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BRASIL : </w:t>
      </w:r>
      <w:r w:rsidRPr="00193535">
        <w:rPr>
          <w:rFonts w:ascii="Times New Roman" w:hAnsi="Times New Roman"/>
          <w:b/>
          <w:color w:val="000000"/>
          <w:sz w:val="24"/>
          <w:szCs w:val="24"/>
        </w:rPr>
        <w:t>BR</w:t>
      </w:r>
      <w:r w:rsidR="009810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3535">
        <w:rPr>
          <w:rFonts w:ascii="Times New Roman" w:hAnsi="Times New Roman"/>
          <w:b/>
          <w:color w:val="000000"/>
          <w:sz w:val="24"/>
          <w:szCs w:val="24"/>
        </w:rPr>
        <w:t>102015031283</w:t>
      </w:r>
      <w:r w:rsidR="00981021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935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F47A9E">
        <w:rPr>
          <w:rFonts w:ascii="Times New Roman" w:hAnsi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, depositado em 14/12/2015, intitulado: </w:t>
      </w:r>
    </w:p>
    <w:p w:rsidR="00BB4F4E" w:rsidRDefault="00BB4F4E" w:rsidP="00BB4F4E">
      <w:pPr>
        <w:spacing w:line="360" w:lineRule="auto"/>
        <w:ind w:left="10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“</w:t>
      </w:r>
      <w:r w:rsidRPr="00BB4F4E">
        <w:rPr>
          <w:rFonts w:ascii="Times New Roman" w:hAnsi="Times New Roman"/>
          <w:i/>
          <w:color w:val="000000"/>
          <w:sz w:val="24"/>
          <w:szCs w:val="24"/>
        </w:rPr>
        <w:t>BIOCONJUGADO DE AMILINA HUMANA OU DE ANÁLOGOS DE AMILINA NÃO AGREGANTES, COMPOSIÇÃO, MÉTODOS PARA A PREPARAÇÃO DE UMA COMPOSIÇÃO, PARA O TRATAMENTO DE UMA DOENÇA OU CONDIÇÃO E PARA ESTABILIZAR UM COMPOSTO AMILINO-MIMÉTICO, E, MEDICAMENTO</w:t>
      </w:r>
      <w:r>
        <w:rPr>
          <w:rFonts w:ascii="Times New Roman" w:hAnsi="Times New Roman"/>
          <w:i/>
          <w:color w:val="000000"/>
          <w:sz w:val="24"/>
          <w:szCs w:val="24"/>
        </w:rPr>
        <w:t>”</w:t>
      </w:r>
    </w:p>
    <w:p w:rsidR="00F47A9E" w:rsidRPr="00F47A9E" w:rsidRDefault="00F47A9E" w:rsidP="00BB4F4E">
      <w:pPr>
        <w:spacing w:line="360" w:lineRule="auto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*</w:t>
      </w:r>
      <w:r w:rsidRPr="00F47A9E">
        <w:rPr>
          <w:rFonts w:ascii="Times New Roman" w:hAnsi="Times New Roman"/>
          <w:b/>
          <w:i/>
          <w:color w:val="000000"/>
          <w:sz w:val="24"/>
          <w:szCs w:val="24"/>
        </w:rPr>
        <w:t>Pedido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de patente</w:t>
      </w:r>
      <w:r w:rsidRPr="00F47A9E">
        <w:rPr>
          <w:rFonts w:ascii="Times New Roman" w:hAnsi="Times New Roman"/>
          <w:b/>
          <w:i/>
          <w:color w:val="000000"/>
          <w:sz w:val="24"/>
          <w:szCs w:val="24"/>
        </w:rPr>
        <w:t xml:space="preserve"> arquivado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, p</w:t>
      </w:r>
      <w:r w:rsidR="00981021">
        <w:rPr>
          <w:rFonts w:ascii="Times New Roman" w:hAnsi="Times New Roman"/>
          <w:b/>
          <w:i/>
          <w:color w:val="000000"/>
          <w:sz w:val="24"/>
          <w:szCs w:val="24"/>
        </w:rPr>
        <w:t>ois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foi</w:t>
      </w:r>
      <w:r w:rsidRPr="00F47A9E">
        <w:rPr>
          <w:rFonts w:ascii="Times New Roman" w:hAnsi="Times New Roman"/>
          <w:b/>
          <w:i/>
          <w:color w:val="000000"/>
          <w:sz w:val="24"/>
          <w:szCs w:val="24"/>
        </w:rPr>
        <w:t xml:space="preserve"> util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izado como prioridade interna à fase nacional do PCT, nacionalizado também no Brasil, através do pedido </w:t>
      </w:r>
      <w:r w:rsidRPr="00F47A9E">
        <w:rPr>
          <w:rFonts w:ascii="Times New Roman" w:hAnsi="Times New Roman"/>
          <w:b/>
          <w:i/>
          <w:color w:val="000000"/>
          <w:sz w:val="24"/>
          <w:szCs w:val="24"/>
        </w:rPr>
        <w:t>BR 11 2018011903-2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2A58CE" w:rsidRPr="00BB4F4E" w:rsidRDefault="002A58CE" w:rsidP="002A58C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F4E">
        <w:rPr>
          <w:rFonts w:ascii="Times New Roman" w:hAnsi="Times New Roman"/>
          <w:color w:val="000000"/>
          <w:sz w:val="24"/>
          <w:szCs w:val="24"/>
        </w:rPr>
        <w:t xml:space="preserve">OUTROS TERRITÓRIOS DA PRIORIDADE </w:t>
      </w:r>
      <w:r w:rsidRPr="00BB4F4E">
        <w:rPr>
          <w:rFonts w:ascii="Times New Roman" w:hAnsi="Times New Roman"/>
          <w:b/>
          <w:color w:val="000000"/>
          <w:sz w:val="24"/>
          <w:szCs w:val="24"/>
        </w:rPr>
        <w:t>BR</w:t>
      </w:r>
      <w:r w:rsidR="009810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4F4E">
        <w:rPr>
          <w:rFonts w:ascii="Times New Roman" w:hAnsi="Times New Roman"/>
          <w:b/>
          <w:color w:val="000000"/>
          <w:sz w:val="24"/>
          <w:szCs w:val="24"/>
        </w:rPr>
        <w:t>102015031283</w:t>
      </w:r>
      <w:r w:rsidR="00981021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BB4F4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B4F4E">
        <w:rPr>
          <w:rFonts w:ascii="Times New Roman" w:hAnsi="Times New Roman"/>
          <w:color w:val="000000"/>
          <w:sz w:val="24"/>
          <w:szCs w:val="24"/>
        </w:rPr>
        <w:t>, intitulado:</w:t>
      </w:r>
    </w:p>
    <w:p w:rsidR="002A58CE" w:rsidRDefault="002A58CE" w:rsidP="002A58CE">
      <w:pPr>
        <w:spacing w:line="360" w:lineRule="auto"/>
        <w:ind w:left="1080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2A58CE">
        <w:rPr>
          <w:rFonts w:ascii="Times New Roman" w:hAnsi="Times New Roman"/>
          <w:i/>
          <w:color w:val="000000"/>
          <w:sz w:val="24"/>
          <w:szCs w:val="24"/>
          <w:lang w:val="en-US"/>
        </w:rPr>
        <w:t>NON-AGGLOMERATING BIOCONJUGATES OF AMYLIN AND AMYLIN-MIMETIC COMPOUNDS, COMPOSITIONS COMPRISING THE SAME, AND MAKING AND USE THEREOF”</w:t>
      </w:r>
    </w:p>
    <w:p w:rsidR="00193535" w:rsidRPr="00193535" w:rsidRDefault="00193535" w:rsidP="0019353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CANADÁ: </w:t>
      </w:r>
      <w:r w:rsidRPr="00193535">
        <w:rPr>
          <w:rFonts w:ascii="Times New Roman" w:hAnsi="Times New Roman"/>
          <w:b/>
          <w:color w:val="000000"/>
          <w:sz w:val="24"/>
          <w:szCs w:val="24"/>
          <w:lang w:val="en-US"/>
        </w:rPr>
        <w:t>CA 3008182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</w:t>
      </w:r>
      <w:r w:rsidRPr="00193535">
        <w:rPr>
          <w:rFonts w:ascii="Times New Roman" w:hAnsi="Times New Roman"/>
          <w:color w:val="000000"/>
          <w:sz w:val="24"/>
          <w:szCs w:val="24"/>
          <w:lang w:val="en-US"/>
        </w:rPr>
        <w:t>status: Pedido;</w:t>
      </w:r>
    </w:p>
    <w:p w:rsidR="00193535" w:rsidRDefault="00193535" w:rsidP="0019353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CHINA: </w:t>
      </w:r>
      <w:r w:rsidRPr="0019353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CN 108431031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193535">
        <w:rPr>
          <w:rFonts w:ascii="Times New Roman" w:hAnsi="Times New Roman"/>
          <w:color w:val="000000"/>
          <w:sz w:val="24"/>
          <w:szCs w:val="24"/>
          <w:lang w:val="en-US"/>
        </w:rPr>
        <w:t>status: Pedido;</w:t>
      </w:r>
    </w:p>
    <w:p w:rsidR="00193535" w:rsidRDefault="00193535" w:rsidP="0019353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MÉXICO: </w:t>
      </w:r>
      <w:r w:rsidRPr="0019353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MX 2018007236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193535">
        <w:rPr>
          <w:rFonts w:ascii="Times New Roman" w:hAnsi="Times New Roman"/>
          <w:color w:val="000000"/>
          <w:sz w:val="24"/>
          <w:szCs w:val="24"/>
          <w:lang w:val="en-US"/>
        </w:rPr>
        <w:t>status: Pedido;</w:t>
      </w:r>
    </w:p>
    <w:p w:rsidR="00193535" w:rsidRDefault="00193535" w:rsidP="0019353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INDIA: </w:t>
      </w:r>
      <w:r w:rsidRPr="00193535">
        <w:rPr>
          <w:rFonts w:ascii="Times New Roman" w:hAnsi="Times New Roman"/>
          <w:b/>
          <w:color w:val="000000"/>
          <w:sz w:val="24"/>
          <w:szCs w:val="24"/>
          <w:lang w:val="en-US"/>
        </w:rPr>
        <w:t>IN 201817022335</w:t>
      </w:r>
      <w:r w:rsidRPr="00193535">
        <w:t xml:space="preserve"> </w:t>
      </w:r>
      <w:r>
        <w:t xml:space="preserve">- </w:t>
      </w:r>
      <w:r w:rsidRPr="00193535">
        <w:rPr>
          <w:rFonts w:ascii="Times New Roman" w:hAnsi="Times New Roman"/>
          <w:color w:val="000000"/>
          <w:sz w:val="24"/>
          <w:szCs w:val="24"/>
          <w:lang w:val="en-US"/>
        </w:rPr>
        <w:t>status: Pedido;</w:t>
      </w:r>
    </w:p>
    <w:p w:rsidR="002A58CE" w:rsidRDefault="00193535" w:rsidP="0019353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535">
        <w:rPr>
          <w:rFonts w:ascii="Times New Roman" w:hAnsi="Times New Roman"/>
          <w:color w:val="000000"/>
          <w:sz w:val="24"/>
          <w:szCs w:val="24"/>
        </w:rPr>
        <w:t xml:space="preserve">ORGANIZAÇÃO EUROPÉIA DE PATENTES: </w:t>
      </w:r>
      <w:r w:rsidRPr="00193535">
        <w:rPr>
          <w:rFonts w:ascii="Times New Roman" w:hAnsi="Times New Roman"/>
          <w:b/>
          <w:color w:val="000000"/>
          <w:sz w:val="24"/>
          <w:szCs w:val="24"/>
        </w:rPr>
        <w:t>EP 3394090 -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93535">
        <w:rPr>
          <w:rFonts w:ascii="Times New Roman" w:hAnsi="Times New Roman"/>
          <w:color w:val="000000"/>
          <w:sz w:val="24"/>
          <w:szCs w:val="24"/>
        </w:rPr>
        <w:t>status: Pedido;</w:t>
      </w:r>
    </w:p>
    <w:p w:rsidR="002F553E" w:rsidRDefault="00193535" w:rsidP="0019353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535">
        <w:rPr>
          <w:rFonts w:ascii="Times New Roman" w:hAnsi="Times New Roman"/>
          <w:color w:val="000000"/>
          <w:sz w:val="24"/>
          <w:szCs w:val="24"/>
        </w:rPr>
        <w:t xml:space="preserve">REPÚBLICA DA CORÉIA: </w:t>
      </w:r>
      <w:r w:rsidRPr="00193535">
        <w:rPr>
          <w:rFonts w:ascii="Times New Roman" w:hAnsi="Times New Roman"/>
          <w:b/>
          <w:color w:val="000000"/>
          <w:sz w:val="24"/>
          <w:szCs w:val="24"/>
        </w:rPr>
        <w:t>KR 1020180093059</w:t>
      </w:r>
      <w:r w:rsidRPr="00193535">
        <w:rPr>
          <w:rFonts w:ascii="Times New Roman" w:hAnsi="Times New Roman"/>
          <w:color w:val="000000"/>
          <w:sz w:val="24"/>
          <w:szCs w:val="24"/>
        </w:rPr>
        <w:t xml:space="preserve"> - status: Pedido;</w:t>
      </w:r>
    </w:p>
    <w:p w:rsidR="00193535" w:rsidRDefault="00193535" w:rsidP="0019353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JAPÃO: </w:t>
      </w:r>
      <w:r w:rsidRPr="00193535">
        <w:rPr>
          <w:rFonts w:ascii="Times New Roman" w:hAnsi="Times New Roman"/>
          <w:b/>
          <w:color w:val="000000"/>
          <w:sz w:val="24"/>
          <w:szCs w:val="24"/>
        </w:rPr>
        <w:t xml:space="preserve">JP 2019501963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B4F4E">
        <w:rPr>
          <w:rFonts w:ascii="Times New Roman" w:hAnsi="Times New Roman"/>
          <w:color w:val="000000"/>
          <w:sz w:val="24"/>
          <w:szCs w:val="24"/>
        </w:rPr>
        <w:t>status: Pedido.</w:t>
      </w:r>
    </w:p>
    <w:p w:rsidR="00193535" w:rsidRDefault="00BB4F4E" w:rsidP="00BB4F4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F4E">
        <w:rPr>
          <w:rFonts w:ascii="Times New Roman" w:hAnsi="Times New Roman"/>
          <w:color w:val="000000"/>
          <w:sz w:val="24"/>
          <w:szCs w:val="24"/>
        </w:rPr>
        <w:t xml:space="preserve">BRASIL : </w:t>
      </w:r>
      <w:r w:rsidRPr="00BB4F4E">
        <w:rPr>
          <w:rFonts w:ascii="Times New Roman" w:hAnsi="Times New Roman"/>
          <w:b/>
          <w:color w:val="000000"/>
          <w:sz w:val="24"/>
          <w:szCs w:val="24"/>
        </w:rPr>
        <w:t>BR 112018011903-2</w:t>
      </w:r>
      <w:r w:rsidRPr="00BB4F4E">
        <w:rPr>
          <w:rFonts w:ascii="Times New Roman" w:hAnsi="Times New Roman"/>
          <w:color w:val="000000"/>
          <w:sz w:val="24"/>
          <w:szCs w:val="24"/>
        </w:rPr>
        <w:t xml:space="preserve"> (fase nacional BR - pedido)</w:t>
      </w:r>
      <w:r>
        <w:rPr>
          <w:rFonts w:ascii="Times New Roman" w:hAnsi="Times New Roman"/>
          <w:color w:val="000000"/>
          <w:sz w:val="24"/>
          <w:szCs w:val="24"/>
        </w:rPr>
        <w:t xml:space="preserve">, intitulado: </w:t>
      </w:r>
      <w:r w:rsidRPr="00BB4F4E">
        <w:rPr>
          <w:rFonts w:ascii="Times New Roman" w:hAnsi="Times New Roman"/>
          <w:i/>
          <w:color w:val="000000"/>
          <w:sz w:val="24"/>
          <w:szCs w:val="24"/>
        </w:rPr>
        <w:t>“Bioconjugado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n</w:t>
      </w:r>
      <w:r w:rsidRPr="00BB4F4E">
        <w:rPr>
          <w:rFonts w:ascii="Times New Roman" w:hAnsi="Times New Roman"/>
          <w:i/>
          <w:color w:val="000000"/>
          <w:sz w:val="24"/>
          <w:szCs w:val="24"/>
        </w:rPr>
        <w:t xml:space="preserve">ão aglomerante de amilina humana ou análogo de amilina, </w:t>
      </w:r>
      <w:r w:rsidRPr="00BB4F4E">
        <w:rPr>
          <w:rFonts w:ascii="Times New Roman" w:hAnsi="Times New Roman"/>
          <w:i/>
          <w:color w:val="000000"/>
          <w:sz w:val="24"/>
          <w:szCs w:val="24"/>
        </w:rPr>
        <w:lastRenderedPageBreak/>
        <w:t>composição, métodos para preparar uma composição, para tratar uma doença ou condição causada por uma falta de amilina ou deposição ou acúmulo de amiloide e para estabilizar um composto amilinomimético, e, medicamento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BB4F4E">
        <w:rPr>
          <w:rFonts w:ascii="Times New Roman" w:hAnsi="Times New Roman"/>
          <w:color w:val="000000"/>
          <w:sz w:val="24"/>
          <w:szCs w:val="24"/>
        </w:rPr>
        <w:t xml:space="preserve"> – status: </w:t>
      </w:r>
      <w:r w:rsidR="00F579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F4E">
        <w:rPr>
          <w:rFonts w:ascii="Times New Roman" w:hAnsi="Times New Roman"/>
          <w:color w:val="000000"/>
          <w:sz w:val="24"/>
          <w:szCs w:val="24"/>
        </w:rPr>
        <w:t>Pedido</w:t>
      </w:r>
      <w:r w:rsidR="00F57988">
        <w:rPr>
          <w:rFonts w:ascii="Times New Roman" w:hAnsi="Times New Roman"/>
          <w:color w:val="000000"/>
          <w:sz w:val="24"/>
          <w:szCs w:val="24"/>
        </w:rPr>
        <w:t>.</w:t>
      </w:r>
    </w:p>
    <w:p w:rsidR="004C71AB" w:rsidRPr="00EF38DF" w:rsidRDefault="004C71AB" w:rsidP="00EF38D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1AB">
        <w:rPr>
          <w:rFonts w:ascii="Times New Roman" w:hAnsi="Times New Roman"/>
          <w:b/>
          <w:color w:val="000000"/>
          <w:sz w:val="24"/>
          <w:szCs w:val="24"/>
        </w:rPr>
        <w:t xml:space="preserve">Parágrafo único: </w:t>
      </w:r>
      <w:r w:rsidRPr="00EF38DF">
        <w:rPr>
          <w:rFonts w:ascii="Times New Roman" w:hAnsi="Times New Roman"/>
          <w:color w:val="000000"/>
          <w:sz w:val="24"/>
          <w:szCs w:val="24"/>
        </w:rPr>
        <w:t xml:space="preserve">Durante a tramitação do presente edital, </w:t>
      </w:r>
      <w:r w:rsidR="00EF38DF" w:rsidRPr="00EF38DF">
        <w:rPr>
          <w:rFonts w:ascii="Times New Roman" w:hAnsi="Times New Roman"/>
          <w:color w:val="000000"/>
          <w:sz w:val="24"/>
          <w:szCs w:val="24"/>
        </w:rPr>
        <w:t>poderá eventualmente ocorrer o arquivamento/abandono ou indeferimento dos pedidos internacionais. Neste sentido, a Universidade, desde já, cientifica o</w:t>
      </w:r>
      <w:r w:rsidRPr="00EF38DF">
        <w:rPr>
          <w:rFonts w:ascii="Times New Roman" w:hAnsi="Times New Roman"/>
          <w:color w:val="000000"/>
          <w:sz w:val="24"/>
          <w:szCs w:val="24"/>
        </w:rPr>
        <w:t xml:space="preserve"> proponente</w:t>
      </w:r>
      <w:r w:rsidR="00EF38DF" w:rsidRPr="00EF38DF">
        <w:rPr>
          <w:rFonts w:ascii="Times New Roman" w:hAnsi="Times New Roman"/>
          <w:color w:val="000000"/>
          <w:sz w:val="24"/>
          <w:szCs w:val="24"/>
        </w:rPr>
        <w:t xml:space="preserve"> sobre </w:t>
      </w:r>
      <w:r w:rsidR="00EF38DF">
        <w:rPr>
          <w:rFonts w:ascii="Times New Roman" w:hAnsi="Times New Roman"/>
          <w:color w:val="000000"/>
          <w:sz w:val="24"/>
          <w:szCs w:val="24"/>
        </w:rPr>
        <w:t>tal possibilidade, r</w:t>
      </w:r>
      <w:r w:rsidR="00EF38DF" w:rsidRPr="00EF38DF">
        <w:rPr>
          <w:rFonts w:ascii="Times New Roman" w:hAnsi="Times New Roman"/>
          <w:color w:val="000000"/>
          <w:sz w:val="24"/>
          <w:szCs w:val="24"/>
        </w:rPr>
        <w:t>eiterando</w:t>
      </w:r>
      <w:r w:rsidRPr="00EF38DF">
        <w:rPr>
          <w:rFonts w:ascii="Times New Roman" w:hAnsi="Times New Roman"/>
          <w:color w:val="000000"/>
          <w:sz w:val="24"/>
          <w:szCs w:val="24"/>
        </w:rPr>
        <w:t xml:space="preserve"> que eventual restauração do pedido na </w:t>
      </w:r>
      <w:r w:rsidR="00EF38DF">
        <w:rPr>
          <w:rFonts w:ascii="Times New Roman" w:hAnsi="Times New Roman"/>
          <w:color w:val="000000"/>
          <w:sz w:val="24"/>
          <w:szCs w:val="24"/>
        </w:rPr>
        <w:t>e</w:t>
      </w:r>
      <w:r w:rsidRPr="00EF38DF">
        <w:rPr>
          <w:rFonts w:ascii="Times New Roman" w:hAnsi="Times New Roman"/>
          <w:color w:val="000000"/>
          <w:sz w:val="24"/>
          <w:szCs w:val="24"/>
        </w:rPr>
        <w:t>sfera administrativa ou j</w:t>
      </w:r>
      <w:r w:rsidR="00EF38DF" w:rsidRPr="00EF38DF">
        <w:rPr>
          <w:rFonts w:ascii="Times New Roman" w:hAnsi="Times New Roman"/>
          <w:color w:val="000000"/>
          <w:sz w:val="24"/>
          <w:szCs w:val="24"/>
        </w:rPr>
        <w:t xml:space="preserve">udicial correrá </w:t>
      </w:r>
      <w:r w:rsidR="00EF38DF">
        <w:rPr>
          <w:rFonts w:ascii="Times New Roman" w:hAnsi="Times New Roman"/>
          <w:color w:val="000000"/>
          <w:sz w:val="24"/>
          <w:szCs w:val="24"/>
        </w:rPr>
        <w:t>por conta e risco do proponente vencedor.</w:t>
      </w:r>
    </w:p>
    <w:p w:rsidR="008D2471" w:rsidRPr="00BD64A4" w:rsidRDefault="001A1769">
      <w:pPr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b/>
          <w:sz w:val="24"/>
          <w:szCs w:val="24"/>
        </w:rPr>
        <w:t>2.1</w:t>
      </w:r>
      <w:r w:rsidR="0090422D" w:rsidRPr="00BD64A4">
        <w:rPr>
          <w:rFonts w:ascii="Times New Roman" w:hAnsi="Times New Roman"/>
          <w:b/>
          <w:sz w:val="24"/>
          <w:szCs w:val="24"/>
        </w:rPr>
        <w:t xml:space="preserve"> </w:t>
      </w:r>
      <w:r w:rsidR="00751D54" w:rsidRPr="00BD64A4">
        <w:rPr>
          <w:rFonts w:ascii="Times New Roman" w:hAnsi="Times New Roman"/>
          <w:b/>
          <w:sz w:val="24"/>
          <w:szCs w:val="24"/>
        </w:rPr>
        <w:t xml:space="preserve">Da </w:t>
      </w:r>
      <w:r w:rsidR="00F63779" w:rsidRPr="00BD64A4">
        <w:rPr>
          <w:rFonts w:ascii="Times New Roman" w:hAnsi="Times New Roman"/>
          <w:b/>
          <w:sz w:val="24"/>
          <w:szCs w:val="24"/>
        </w:rPr>
        <w:t>Descrição Sucinta da</w:t>
      </w:r>
      <w:r w:rsidR="000D069D" w:rsidRPr="00BD64A4">
        <w:rPr>
          <w:rFonts w:ascii="Times New Roman" w:hAnsi="Times New Roman"/>
          <w:b/>
          <w:sz w:val="24"/>
          <w:szCs w:val="24"/>
        </w:rPr>
        <w:t>s Criações</w:t>
      </w:r>
      <w:r w:rsidR="00F63779" w:rsidRPr="00BD64A4">
        <w:rPr>
          <w:rFonts w:ascii="Times New Roman" w:hAnsi="Times New Roman"/>
          <w:b/>
          <w:sz w:val="24"/>
          <w:szCs w:val="24"/>
        </w:rPr>
        <w:t xml:space="preserve"> Protegida</w:t>
      </w:r>
      <w:r w:rsidR="000D069D" w:rsidRPr="00BD64A4">
        <w:rPr>
          <w:rFonts w:ascii="Times New Roman" w:hAnsi="Times New Roman"/>
          <w:b/>
          <w:sz w:val="24"/>
          <w:szCs w:val="24"/>
        </w:rPr>
        <w:t>s</w:t>
      </w:r>
    </w:p>
    <w:p w:rsidR="00F57988" w:rsidRDefault="000D069D" w:rsidP="00F579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 xml:space="preserve">(i)  </w:t>
      </w:r>
      <w:r w:rsidR="00F47A9E">
        <w:rPr>
          <w:rFonts w:ascii="Times New Roman" w:hAnsi="Times New Roman"/>
          <w:sz w:val="24"/>
          <w:szCs w:val="24"/>
        </w:rPr>
        <w:t>O pedido de patente</w:t>
      </w:r>
      <w:r w:rsidR="00F47A9E" w:rsidRPr="00F47A9E">
        <w:t xml:space="preserve"> </w:t>
      </w:r>
      <w:r w:rsidR="00F47A9E" w:rsidRPr="00F47A9E">
        <w:rPr>
          <w:rFonts w:ascii="Times New Roman" w:hAnsi="Times New Roman"/>
          <w:b/>
          <w:sz w:val="24"/>
          <w:szCs w:val="24"/>
        </w:rPr>
        <w:t>BR 102013017626</w:t>
      </w:r>
      <w:r w:rsidR="00981021">
        <w:rPr>
          <w:rFonts w:ascii="Times New Roman" w:hAnsi="Times New Roman"/>
          <w:b/>
          <w:sz w:val="24"/>
          <w:szCs w:val="24"/>
        </w:rPr>
        <w:t>-</w:t>
      </w:r>
      <w:r w:rsidR="00F47A9E" w:rsidRPr="00F47A9E">
        <w:rPr>
          <w:rFonts w:ascii="Times New Roman" w:hAnsi="Times New Roman"/>
          <w:b/>
          <w:sz w:val="24"/>
          <w:szCs w:val="24"/>
        </w:rPr>
        <w:t>5</w:t>
      </w:r>
      <w:r w:rsidR="00F47A9E">
        <w:rPr>
          <w:rFonts w:ascii="Times New Roman" w:hAnsi="Times New Roman"/>
          <w:b/>
          <w:sz w:val="24"/>
          <w:szCs w:val="24"/>
        </w:rPr>
        <w:t xml:space="preserve">, </w:t>
      </w:r>
      <w:r w:rsidR="00F47A9E" w:rsidRPr="00F47A9E">
        <w:rPr>
          <w:rFonts w:ascii="Times New Roman" w:hAnsi="Times New Roman"/>
          <w:sz w:val="24"/>
          <w:szCs w:val="24"/>
        </w:rPr>
        <w:t>prioridade interna dos pedidos internacionais listados acima</w:t>
      </w:r>
      <w:r w:rsidR="00F47A9E">
        <w:rPr>
          <w:rFonts w:ascii="Times New Roman" w:hAnsi="Times New Roman"/>
          <w:sz w:val="24"/>
          <w:szCs w:val="24"/>
        </w:rPr>
        <w:t>, intitulado “B</w:t>
      </w:r>
      <w:r w:rsidR="00F47A9E" w:rsidRPr="00F47A9E">
        <w:rPr>
          <w:rFonts w:ascii="Times New Roman" w:hAnsi="Times New Roman"/>
          <w:sz w:val="24"/>
          <w:szCs w:val="24"/>
        </w:rPr>
        <w:t>ioconjugados não aglomerantes de amilinomiméticos com polietilenoglicol, uso de bioconjugados não aglomerantes de amilinomiméticos com polietilenoglicol, composições  farmacêuticas de baixa toxicidade, adjuvante para a prevenção ou tratamento das doenças, medicamento, método de tratamento ou prevenção de doenças dentro de sua generalidade</w:t>
      </w:r>
      <w:r w:rsidR="00F47A9E">
        <w:rPr>
          <w:rFonts w:ascii="Times New Roman" w:hAnsi="Times New Roman"/>
          <w:sz w:val="24"/>
          <w:szCs w:val="24"/>
        </w:rPr>
        <w:t>”</w:t>
      </w:r>
      <w:r w:rsidR="00F47A9E" w:rsidRPr="00F47A9E">
        <w:rPr>
          <w:rFonts w:ascii="Times New Roman" w:hAnsi="Times New Roman"/>
          <w:sz w:val="24"/>
          <w:szCs w:val="24"/>
        </w:rPr>
        <w:t>, refere-se a novos bioconjugados não aglomerantes de amilinomiméticos com polietilenoglicol e sua utilização principalmente em tratamentos de doenças associadas à deposição ou acúmulo amilóide extracelular, o que favorece a disfunção ou falha de órgãos sistêmicos como o pâncreas.</w:t>
      </w:r>
      <w:r w:rsidR="00981021">
        <w:rPr>
          <w:rFonts w:ascii="Times New Roman" w:hAnsi="Times New Roman"/>
          <w:sz w:val="24"/>
          <w:szCs w:val="24"/>
        </w:rPr>
        <w:t xml:space="preserve"> </w:t>
      </w:r>
      <w:r w:rsidR="00F57988" w:rsidRPr="00F57988">
        <w:rPr>
          <w:rFonts w:ascii="Times New Roman" w:hAnsi="Times New Roman"/>
          <w:sz w:val="24"/>
          <w:szCs w:val="24"/>
        </w:rPr>
        <w:t xml:space="preserve">A presente invenção pertence à área farmacêutica, referindo-se aos novos compostos bioconjugados não aglomerantes de amilinomiméticos com polietilenoglicol, incluindo a própria amilina </w:t>
      </w:r>
      <w:r w:rsidR="00F57988">
        <w:rPr>
          <w:rFonts w:ascii="Times New Roman" w:hAnsi="Times New Roman"/>
          <w:sz w:val="24"/>
          <w:szCs w:val="24"/>
        </w:rPr>
        <w:t xml:space="preserve">humana, natural ou sintetizada. </w:t>
      </w:r>
      <w:r w:rsidR="00F57988" w:rsidRPr="00F57988">
        <w:rPr>
          <w:rFonts w:ascii="Times New Roman" w:hAnsi="Times New Roman"/>
          <w:sz w:val="24"/>
          <w:szCs w:val="24"/>
        </w:rPr>
        <w:t xml:space="preserve">Dentre os objetivos desta invenção destacam-se os novos bioconjugados não aglomerante de amilinomiméticos de polietilenoglicol de fórmula (I) (R1-COX)m-R2 e fórmula (II) (R1X)m-R2. Tais compostos são utilizados na prevenção e tratamento de doenças causadas pela deposição amiloide, levando a disfunção ou falha </w:t>
      </w:r>
      <w:r w:rsidR="00F47A9E">
        <w:rPr>
          <w:rFonts w:ascii="Times New Roman" w:hAnsi="Times New Roman"/>
          <w:sz w:val="24"/>
          <w:szCs w:val="24"/>
        </w:rPr>
        <w:t xml:space="preserve">de órgãos sistêmicos. </w:t>
      </w:r>
      <w:r w:rsidR="00F57988" w:rsidRPr="00F57988">
        <w:rPr>
          <w:rFonts w:ascii="Times New Roman" w:hAnsi="Times New Roman"/>
          <w:sz w:val="24"/>
          <w:szCs w:val="24"/>
        </w:rPr>
        <w:t xml:space="preserve">Os mesmos bioconjugados de fórmula (I) e (II) são utilizados na preparação de uma composição farmacêutica de baixa toxicidade.  </w:t>
      </w:r>
    </w:p>
    <w:p w:rsidR="00E34FF8" w:rsidRPr="00BD64A4" w:rsidRDefault="00F57988" w:rsidP="00F47A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BD64A4">
        <w:rPr>
          <w:rFonts w:ascii="Times New Roman" w:hAnsi="Times New Roman"/>
          <w:sz w:val="24"/>
          <w:szCs w:val="24"/>
        </w:rPr>
        <w:t>O pedido de patente de invenção</w:t>
      </w:r>
      <w:r w:rsidR="00BD64A4" w:rsidRPr="00F47A9E">
        <w:rPr>
          <w:rFonts w:ascii="Times New Roman" w:hAnsi="Times New Roman"/>
          <w:b/>
          <w:sz w:val="24"/>
          <w:szCs w:val="24"/>
        </w:rPr>
        <w:t xml:space="preserve"> </w:t>
      </w:r>
      <w:r w:rsidRPr="00F47A9E">
        <w:rPr>
          <w:rFonts w:ascii="Times New Roman" w:hAnsi="Times New Roman"/>
          <w:b/>
          <w:sz w:val="24"/>
          <w:szCs w:val="24"/>
        </w:rPr>
        <w:t>BR</w:t>
      </w:r>
      <w:r w:rsidR="00981021">
        <w:rPr>
          <w:rFonts w:ascii="Times New Roman" w:hAnsi="Times New Roman"/>
          <w:b/>
          <w:sz w:val="24"/>
          <w:szCs w:val="24"/>
        </w:rPr>
        <w:t xml:space="preserve"> </w:t>
      </w:r>
      <w:r w:rsidRPr="00F47A9E">
        <w:rPr>
          <w:rFonts w:ascii="Times New Roman" w:hAnsi="Times New Roman"/>
          <w:b/>
          <w:sz w:val="24"/>
          <w:szCs w:val="24"/>
        </w:rPr>
        <w:t>102015031283</w:t>
      </w:r>
      <w:r w:rsidR="00981021">
        <w:rPr>
          <w:rFonts w:ascii="Times New Roman" w:hAnsi="Times New Roman"/>
          <w:b/>
          <w:sz w:val="24"/>
          <w:szCs w:val="24"/>
        </w:rPr>
        <w:t>-</w:t>
      </w:r>
      <w:r w:rsidRPr="00F47A9E">
        <w:rPr>
          <w:rFonts w:ascii="Times New Roman" w:hAnsi="Times New Roman"/>
          <w:b/>
          <w:sz w:val="24"/>
          <w:szCs w:val="24"/>
        </w:rPr>
        <w:t>0</w:t>
      </w:r>
      <w:r w:rsidR="00F47A9E">
        <w:rPr>
          <w:rFonts w:ascii="Times New Roman" w:hAnsi="Times New Roman"/>
          <w:sz w:val="24"/>
          <w:szCs w:val="24"/>
        </w:rPr>
        <w:t>, prioridade dos pedidos internacionais listados acima, intitulado, “</w:t>
      </w:r>
      <w:r>
        <w:rPr>
          <w:rFonts w:ascii="Times New Roman" w:hAnsi="Times New Roman"/>
          <w:sz w:val="24"/>
          <w:szCs w:val="24"/>
        </w:rPr>
        <w:t>B</w:t>
      </w:r>
      <w:r w:rsidRPr="00F57988">
        <w:rPr>
          <w:rFonts w:ascii="Times New Roman" w:hAnsi="Times New Roman"/>
          <w:sz w:val="24"/>
          <w:szCs w:val="24"/>
        </w:rPr>
        <w:t xml:space="preserve">ioconjugado de amilina humana ou de análogos de </w:t>
      </w:r>
      <w:r w:rsidRPr="00F57988">
        <w:rPr>
          <w:rFonts w:ascii="Times New Roman" w:hAnsi="Times New Roman"/>
          <w:sz w:val="24"/>
          <w:szCs w:val="24"/>
        </w:rPr>
        <w:lastRenderedPageBreak/>
        <w:t>amilina não agregantes, composição, métodos para a preparação de uma composição, para o tratamento de uma doença ou condição e para estabilizar um composto amilino-mimético, e, medicamento</w:t>
      </w:r>
      <w:r w:rsidR="00F47A9E">
        <w:rPr>
          <w:rFonts w:ascii="Times New Roman" w:hAnsi="Times New Roman"/>
          <w:sz w:val="24"/>
          <w:szCs w:val="24"/>
        </w:rPr>
        <w:t xml:space="preserve">” </w:t>
      </w:r>
      <w:r w:rsidRPr="00F57988">
        <w:rPr>
          <w:rFonts w:ascii="Times New Roman" w:hAnsi="Times New Roman"/>
          <w:sz w:val="24"/>
          <w:szCs w:val="24"/>
        </w:rPr>
        <w:t xml:space="preserve"> refere-se a novos bioconjugados não agregantes de amilina, compostos amilino-miméticos, e combinações compreendendo os mesmos. A metodologia para preparar e utilizar os mesmos é também fornecida. Em algumas modalidades os presentes bioconjugados não agregantes de amilina podem ser utilizados para o tratamento de uma doença associada com a falta de produção natural de amilina e/ou deposição ou acúmulo de fibras amiloides extracelulares, as quais contribuem com a disfunção ou falha de órgãos sistêmicos tais como o pâncreas e o cérebro.</w:t>
      </w:r>
      <w:r w:rsidR="00F47A9E">
        <w:rPr>
          <w:rFonts w:ascii="Times New Roman" w:hAnsi="Times New Roman"/>
          <w:sz w:val="24"/>
          <w:szCs w:val="24"/>
        </w:rPr>
        <w:t xml:space="preserve"> </w:t>
      </w:r>
    </w:p>
    <w:p w:rsidR="00E77CF6" w:rsidRPr="00BD64A4" w:rsidRDefault="00751D54" w:rsidP="00072770">
      <w:pPr>
        <w:jc w:val="both"/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b/>
          <w:sz w:val="24"/>
          <w:szCs w:val="24"/>
        </w:rPr>
        <w:t>2.2 Do Estágio Atual de D</w:t>
      </w:r>
      <w:r w:rsidR="00E77CF6" w:rsidRPr="00BD64A4">
        <w:rPr>
          <w:rFonts w:ascii="Times New Roman" w:hAnsi="Times New Roman"/>
          <w:b/>
          <w:sz w:val="24"/>
          <w:szCs w:val="24"/>
        </w:rPr>
        <w:t>esenvolvimento da Criação</w:t>
      </w:r>
    </w:p>
    <w:p w:rsidR="00F47A9E" w:rsidRDefault="00F47A9E" w:rsidP="00D730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A9E">
        <w:rPr>
          <w:rFonts w:ascii="Times New Roman" w:hAnsi="Times New Roman"/>
          <w:sz w:val="24"/>
          <w:szCs w:val="24"/>
        </w:rPr>
        <w:t xml:space="preserve">O estágio atual da criação, objeto do presente Edital, encontra-se na fase </w:t>
      </w:r>
      <w:r w:rsidR="000B66D4" w:rsidRPr="00F47A9E">
        <w:rPr>
          <w:rFonts w:ascii="Times New Roman" w:hAnsi="Times New Roman"/>
          <w:sz w:val="24"/>
          <w:szCs w:val="24"/>
        </w:rPr>
        <w:t>pré-clínica</w:t>
      </w:r>
      <w:r w:rsidRPr="00F47A9E">
        <w:rPr>
          <w:rFonts w:ascii="Times New Roman" w:hAnsi="Times New Roman"/>
          <w:sz w:val="24"/>
          <w:szCs w:val="24"/>
        </w:rPr>
        <w:t xml:space="preserve"> (não certificada), havendo ainda a necessidade de desenvolvimento e testes para a adequação </w:t>
      </w:r>
      <w:r w:rsidR="00981021">
        <w:rPr>
          <w:rFonts w:ascii="Times New Roman" w:hAnsi="Times New Roman"/>
          <w:sz w:val="24"/>
          <w:szCs w:val="24"/>
        </w:rPr>
        <w:t>à</w:t>
      </w:r>
      <w:r w:rsidRPr="00F47A9E">
        <w:rPr>
          <w:rFonts w:ascii="Times New Roman" w:hAnsi="Times New Roman"/>
          <w:sz w:val="24"/>
          <w:szCs w:val="24"/>
        </w:rPr>
        <w:t>s normas de regulação sanitária nos devidos órgãos competentes e sua produção em escala industrial.</w:t>
      </w:r>
    </w:p>
    <w:p w:rsidR="00E77CF6" w:rsidRPr="00BD64A4" w:rsidRDefault="00D14B70" w:rsidP="00D730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 xml:space="preserve"> </w:t>
      </w:r>
    </w:p>
    <w:p w:rsidR="00651CC1" w:rsidRPr="00BD64A4" w:rsidRDefault="00751D54" w:rsidP="00651CC1">
      <w:pPr>
        <w:tabs>
          <w:tab w:val="left" w:pos="6760"/>
        </w:tabs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color w:val="000000"/>
          <w:sz w:val="24"/>
          <w:szCs w:val="24"/>
        </w:rPr>
        <w:t>3. DA ENTREGA DOS ENVELOPES</w:t>
      </w:r>
    </w:p>
    <w:p w:rsidR="00651CC1" w:rsidRPr="00BD64A4" w:rsidRDefault="00651CC1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 w:rsidR="00BD64A4" w:rsidRPr="00BD6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O envelope da proposta deverá </w:t>
      </w:r>
      <w:r w:rsidR="000012CD" w:rsidRPr="00BD64A4">
        <w:rPr>
          <w:rFonts w:ascii="Times New Roman" w:hAnsi="Times New Roman"/>
          <w:color w:val="000000"/>
          <w:sz w:val="24"/>
          <w:szCs w:val="24"/>
        </w:rPr>
        <w:t>ser entregue até a data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e local estabelecidos no Preâmbulo deste Edital.</w:t>
      </w:r>
    </w:p>
    <w:p w:rsidR="00651CC1" w:rsidRPr="00BD64A4" w:rsidRDefault="00651CC1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3.2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Os interessados deverão entregar o envelope devidamente lacrado e indevassado, devidamente identificado com a razão social do proponente, endereço completo, CNPJ, Inscrição Estadual e/ou Municipal, contendo a documentação necessária prevista nos itens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5</w:t>
      </w:r>
      <w:r w:rsidR="000012CD" w:rsidRPr="00BD64A4">
        <w:rPr>
          <w:rFonts w:ascii="Times New Roman" w:hAnsi="Times New Roman"/>
          <w:color w:val="000000"/>
          <w:sz w:val="24"/>
          <w:szCs w:val="24"/>
        </w:rPr>
        <w:t xml:space="preserve"> deste Edital, </w:t>
      </w:r>
      <w:r w:rsidRPr="00BD64A4">
        <w:rPr>
          <w:rFonts w:ascii="Times New Roman" w:hAnsi="Times New Roman"/>
          <w:color w:val="000000"/>
          <w:sz w:val="24"/>
          <w:szCs w:val="24"/>
        </w:rPr>
        <w:t>na:</w:t>
      </w:r>
    </w:p>
    <w:p w:rsidR="00651CC1" w:rsidRPr="00BD64A4" w:rsidRDefault="00651CC1" w:rsidP="00BD64A4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color w:val="000000"/>
          <w:sz w:val="24"/>
          <w:szCs w:val="24"/>
        </w:rPr>
        <w:t>Universidade Federal do Rio de Janeiro – UFRJ</w:t>
      </w:r>
    </w:p>
    <w:p w:rsidR="000B7273" w:rsidRPr="00BD64A4" w:rsidRDefault="00651CC1" w:rsidP="00BD64A4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b/>
          <w:color w:val="000000"/>
          <w:sz w:val="24"/>
          <w:szCs w:val="24"/>
        </w:rPr>
        <w:t xml:space="preserve">Agência UFRJ de Inovação – </w:t>
      </w:r>
      <w:r w:rsidR="00412B0F" w:rsidRPr="00BD64A4">
        <w:rPr>
          <w:rFonts w:ascii="Times New Roman" w:hAnsi="Times New Roman"/>
          <w:b/>
          <w:sz w:val="24"/>
          <w:szCs w:val="24"/>
        </w:rPr>
        <w:t xml:space="preserve">Edital n° </w:t>
      </w:r>
      <w:r w:rsidR="00B77727">
        <w:rPr>
          <w:rFonts w:ascii="Times New Roman" w:hAnsi="Times New Roman"/>
          <w:b/>
          <w:sz w:val="24"/>
          <w:szCs w:val="24"/>
        </w:rPr>
        <w:t>855/2019</w:t>
      </w:r>
    </w:p>
    <w:p w:rsidR="00651CC1" w:rsidRPr="00BD64A4" w:rsidRDefault="00651CC1" w:rsidP="00BD64A4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color w:val="000000"/>
          <w:sz w:val="24"/>
          <w:szCs w:val="24"/>
        </w:rPr>
        <w:t>Rua Hélio de Almeida, s/n | Incubadora de Empresas</w:t>
      </w:r>
      <w:r w:rsidR="009A43E1" w:rsidRPr="00BD64A4">
        <w:rPr>
          <w:rFonts w:ascii="Times New Roman" w:hAnsi="Times New Roman"/>
          <w:b/>
          <w:color w:val="000000"/>
          <w:sz w:val="24"/>
          <w:szCs w:val="24"/>
        </w:rPr>
        <w:t xml:space="preserve"> da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 xml:space="preserve"> C</w:t>
      </w:r>
      <w:r w:rsidR="009A43E1" w:rsidRPr="00BD64A4">
        <w:rPr>
          <w:rFonts w:ascii="Times New Roman" w:hAnsi="Times New Roman"/>
          <w:b/>
          <w:color w:val="000000"/>
          <w:sz w:val="24"/>
          <w:szCs w:val="24"/>
        </w:rPr>
        <w:t>OPPE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/UFRJ</w:t>
      </w:r>
    </w:p>
    <w:p w:rsidR="00651CC1" w:rsidRPr="00BD64A4" w:rsidRDefault="00651CC1" w:rsidP="00651CC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color w:val="000000"/>
          <w:sz w:val="24"/>
          <w:szCs w:val="24"/>
        </w:rPr>
        <w:t>Prédio 2, Sala 2</w:t>
      </w:r>
      <w:r w:rsidR="00981021">
        <w:rPr>
          <w:rFonts w:ascii="Times New Roman" w:hAnsi="Times New Roman"/>
          <w:b/>
          <w:color w:val="000000"/>
          <w:sz w:val="24"/>
          <w:szCs w:val="24"/>
        </w:rPr>
        <w:t>6a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, CEP 21941-</w:t>
      </w:r>
      <w:r w:rsidR="00981021">
        <w:rPr>
          <w:rFonts w:ascii="Times New Roman" w:hAnsi="Times New Roman"/>
          <w:b/>
          <w:color w:val="000000"/>
          <w:sz w:val="24"/>
          <w:szCs w:val="24"/>
        </w:rPr>
        <w:t>614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 xml:space="preserve"> Cidade Universitária, Ilha do Fundão, Rio de Janeiro</w:t>
      </w:r>
      <w:r w:rsidR="009A43E1" w:rsidRPr="00BD64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-</w:t>
      </w:r>
      <w:r w:rsidR="009A43E1" w:rsidRPr="00BD64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RJ</w:t>
      </w:r>
    </w:p>
    <w:p w:rsidR="00651CC1" w:rsidRPr="00BD64A4" w:rsidRDefault="00651CC1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3.3</w:t>
      </w:r>
      <w:r w:rsidR="00BD64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color w:val="000000"/>
          <w:sz w:val="24"/>
          <w:szCs w:val="24"/>
        </w:rPr>
        <w:t>Será admitida documentação enviada pelo</w:t>
      </w:r>
      <w:r w:rsidR="0057063A" w:rsidRPr="00BD64A4">
        <w:rPr>
          <w:rFonts w:ascii="Times New Roman" w:hAnsi="Times New Roman"/>
          <w:color w:val="000000"/>
          <w:sz w:val="24"/>
          <w:szCs w:val="24"/>
        </w:rPr>
        <w:t>s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Correio</w:t>
      </w:r>
      <w:r w:rsidR="0057063A" w:rsidRPr="00BD64A4">
        <w:rPr>
          <w:rFonts w:ascii="Times New Roman" w:hAnsi="Times New Roman"/>
          <w:color w:val="000000"/>
          <w:sz w:val="24"/>
          <w:szCs w:val="24"/>
        </w:rPr>
        <w:t>s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, desde que entregue à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UFRJ</w:t>
      </w:r>
      <w:r w:rsidR="0057063A" w:rsidRPr="00BD64A4">
        <w:rPr>
          <w:rFonts w:ascii="Times New Roman" w:hAnsi="Times New Roman"/>
          <w:color w:val="000000"/>
          <w:sz w:val="24"/>
          <w:szCs w:val="24"/>
        </w:rPr>
        <w:t xml:space="preserve"> até a data</w:t>
      </w:r>
      <w:r w:rsidR="00451964" w:rsidRPr="00BD6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8F6" w:rsidRPr="00BD64A4">
        <w:rPr>
          <w:rFonts w:ascii="Times New Roman" w:hAnsi="Times New Roman"/>
          <w:color w:val="000000"/>
          <w:sz w:val="24"/>
          <w:szCs w:val="24"/>
        </w:rPr>
        <w:t>e local indica</w:t>
      </w:r>
      <w:r w:rsidRPr="00BD64A4">
        <w:rPr>
          <w:rFonts w:ascii="Times New Roman" w:hAnsi="Times New Roman"/>
          <w:color w:val="000000"/>
          <w:sz w:val="24"/>
          <w:szCs w:val="24"/>
        </w:rPr>
        <w:t>dos no Preâmbulo deste Edital, sendo de inteira responsabilidade do proponente os riscos pelo envio da documentação.</w:t>
      </w:r>
    </w:p>
    <w:p w:rsidR="00651CC1" w:rsidRPr="00BD64A4" w:rsidRDefault="00651CC1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 xml:space="preserve">3.4 </w:t>
      </w:r>
      <w:r w:rsidR="00BD64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color w:val="000000"/>
          <w:sz w:val="24"/>
          <w:szCs w:val="24"/>
        </w:rPr>
        <w:t>Não serão admitidas quaisquer retificações na documentação apresentada.</w:t>
      </w:r>
    </w:p>
    <w:p w:rsidR="00651CC1" w:rsidRPr="00BD64A4" w:rsidRDefault="00651CC1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 xml:space="preserve">3.5 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Os envelopes entregues em local </w:t>
      </w:r>
      <w:r w:rsidR="0057063A" w:rsidRPr="00BD64A4">
        <w:rPr>
          <w:rFonts w:ascii="Times New Roman" w:hAnsi="Times New Roman"/>
          <w:color w:val="000000"/>
          <w:sz w:val="24"/>
          <w:szCs w:val="24"/>
        </w:rPr>
        <w:t>ou dia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posteriores aos especificados não serão objeto de análise pela Comissão Julgadora e serão devolvidos, ainda fechados, aos respectivos interessados.</w:t>
      </w:r>
    </w:p>
    <w:p w:rsidR="00651CC1" w:rsidRPr="00BD64A4" w:rsidRDefault="00651CC1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3.6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A proposta será formada pela manifestação de interesse, pelas declarações e pelos relatórios devidamente preenchidos (Anexos) e demais documentos exigidos nos itens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deste Edital. </w:t>
      </w:r>
    </w:p>
    <w:p w:rsidR="00FA261B" w:rsidRPr="00BD64A4" w:rsidRDefault="0010327B" w:rsidP="00FA261B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3.6.1 Constituem-se como Anexos ao</w:t>
      </w:r>
      <w:r w:rsidR="00DE19BE" w:rsidRPr="00BD64A4">
        <w:rPr>
          <w:rFonts w:ascii="Times New Roman" w:hAnsi="Times New Roman"/>
          <w:sz w:val="24"/>
          <w:szCs w:val="24"/>
        </w:rPr>
        <w:t xml:space="preserve"> presente E</w:t>
      </w:r>
      <w:r w:rsidR="00FA261B" w:rsidRPr="00BD64A4">
        <w:rPr>
          <w:rFonts w:ascii="Times New Roman" w:hAnsi="Times New Roman"/>
          <w:sz w:val="24"/>
          <w:szCs w:val="24"/>
        </w:rPr>
        <w:t xml:space="preserve">dital: </w:t>
      </w:r>
    </w:p>
    <w:p w:rsidR="00981021" w:rsidRDefault="00FA4F02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a) Anexo I – Pedidos de</w:t>
      </w:r>
      <w:r w:rsidR="0035730E" w:rsidRPr="00BD64A4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674FDE" w:rsidRPr="00BD64A4">
        <w:rPr>
          <w:rFonts w:ascii="Times New Roman" w:hAnsi="Times New Roman"/>
          <w:color w:val="000000"/>
          <w:sz w:val="24"/>
          <w:szCs w:val="24"/>
        </w:rPr>
        <w:t>atente</w:t>
      </w:r>
      <w:r w:rsidR="0035730E" w:rsidRPr="00BD64A4">
        <w:rPr>
          <w:rFonts w:ascii="Times New Roman" w:hAnsi="Times New Roman"/>
          <w:color w:val="000000"/>
          <w:sz w:val="24"/>
          <w:szCs w:val="24"/>
        </w:rPr>
        <w:t xml:space="preserve"> de Invenção</w:t>
      </w:r>
      <w:r w:rsidR="00FA261B" w:rsidRPr="00BD6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EDF" w:rsidRPr="00FC7EDF">
        <w:rPr>
          <w:rFonts w:ascii="Times New Roman" w:hAnsi="Times New Roman"/>
          <w:color w:val="000000"/>
          <w:sz w:val="24"/>
          <w:szCs w:val="24"/>
        </w:rPr>
        <w:t>BR 102013017626</w:t>
      </w:r>
      <w:r w:rsidR="00981021">
        <w:rPr>
          <w:rFonts w:ascii="Times New Roman" w:hAnsi="Times New Roman"/>
          <w:color w:val="000000"/>
          <w:sz w:val="24"/>
          <w:szCs w:val="24"/>
        </w:rPr>
        <w:t>-</w:t>
      </w:r>
      <w:r w:rsidR="00FC7EDF" w:rsidRPr="00FC7EDF">
        <w:rPr>
          <w:rFonts w:ascii="Times New Roman" w:hAnsi="Times New Roman"/>
          <w:color w:val="000000"/>
          <w:sz w:val="24"/>
          <w:szCs w:val="24"/>
        </w:rPr>
        <w:t>5</w:t>
      </w:r>
      <w:r w:rsidR="00FC7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FC7EDF" w:rsidRPr="00FC7EDF">
        <w:rPr>
          <w:rFonts w:ascii="Times New Roman" w:hAnsi="Times New Roman"/>
          <w:color w:val="000000"/>
          <w:sz w:val="24"/>
          <w:szCs w:val="24"/>
        </w:rPr>
        <w:t>BR102015031283</w:t>
      </w:r>
      <w:r w:rsidR="00981021">
        <w:rPr>
          <w:rFonts w:ascii="Times New Roman" w:hAnsi="Times New Roman"/>
          <w:color w:val="000000"/>
          <w:sz w:val="24"/>
          <w:szCs w:val="24"/>
        </w:rPr>
        <w:t>-</w:t>
      </w:r>
      <w:r w:rsidR="00FC7EDF" w:rsidRPr="00FC7EDF">
        <w:rPr>
          <w:rFonts w:ascii="Times New Roman" w:hAnsi="Times New Roman"/>
          <w:color w:val="000000"/>
          <w:sz w:val="24"/>
          <w:szCs w:val="24"/>
        </w:rPr>
        <w:t>0</w:t>
      </w:r>
      <w:r w:rsidR="00FC7EDF">
        <w:rPr>
          <w:rFonts w:ascii="Times New Roman" w:hAnsi="Times New Roman"/>
          <w:color w:val="000000"/>
          <w:sz w:val="24"/>
          <w:szCs w:val="24"/>
        </w:rPr>
        <w:t xml:space="preserve"> e relatório </w:t>
      </w:r>
      <w:r w:rsidR="00B868CF">
        <w:rPr>
          <w:rFonts w:ascii="Times New Roman" w:hAnsi="Times New Roman"/>
          <w:color w:val="000000"/>
          <w:sz w:val="24"/>
          <w:szCs w:val="24"/>
        </w:rPr>
        <w:t>dos</w:t>
      </w:r>
      <w:r w:rsidR="00FC7EDF">
        <w:rPr>
          <w:rFonts w:ascii="Times New Roman" w:hAnsi="Times New Roman"/>
          <w:color w:val="000000"/>
          <w:sz w:val="24"/>
          <w:szCs w:val="24"/>
        </w:rPr>
        <w:t xml:space="preserve"> pedidos internacionais </w:t>
      </w:r>
      <w:r w:rsidR="00B868CF">
        <w:rPr>
          <w:rFonts w:ascii="Times New Roman" w:hAnsi="Times New Roman"/>
          <w:color w:val="000000"/>
          <w:sz w:val="24"/>
          <w:szCs w:val="24"/>
        </w:rPr>
        <w:t>(</w:t>
      </w:r>
      <w:r w:rsidR="00FC7EDF">
        <w:rPr>
          <w:rFonts w:ascii="Times New Roman" w:hAnsi="Times New Roman"/>
          <w:color w:val="000000"/>
          <w:sz w:val="24"/>
          <w:szCs w:val="24"/>
        </w:rPr>
        <w:t xml:space="preserve"> respectivas  família de patentes</w:t>
      </w:r>
      <w:r w:rsidR="00B868CF">
        <w:rPr>
          <w:rFonts w:ascii="Times New Roman" w:hAnsi="Times New Roman"/>
          <w:color w:val="000000"/>
          <w:sz w:val="24"/>
          <w:szCs w:val="24"/>
        </w:rPr>
        <w:t xml:space="preserve"> dos pedidos brasileiros)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35730E" w:rsidRPr="00BD64A4" w:rsidRDefault="00B868CF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730E" w:rsidRPr="00BD64A4">
        <w:rPr>
          <w:rFonts w:ascii="Times New Roman" w:hAnsi="Times New Roman"/>
          <w:color w:val="000000"/>
          <w:sz w:val="24"/>
          <w:szCs w:val="24"/>
        </w:rPr>
        <w:t xml:space="preserve">b) Anexo II – </w:t>
      </w:r>
      <w:r w:rsidR="00FA261B" w:rsidRPr="00BD64A4">
        <w:rPr>
          <w:rFonts w:ascii="Times New Roman" w:hAnsi="Times New Roman"/>
          <w:color w:val="000000"/>
          <w:sz w:val="24"/>
          <w:szCs w:val="24"/>
        </w:rPr>
        <w:t xml:space="preserve">Modelo de </w:t>
      </w:r>
      <w:r w:rsidR="00981021">
        <w:rPr>
          <w:rFonts w:ascii="Times New Roman" w:hAnsi="Times New Roman"/>
          <w:color w:val="000000"/>
          <w:sz w:val="24"/>
          <w:szCs w:val="24"/>
        </w:rPr>
        <w:t>M</w:t>
      </w:r>
      <w:r w:rsidR="00E34FF8">
        <w:rPr>
          <w:rFonts w:ascii="Times New Roman" w:hAnsi="Times New Roman"/>
          <w:color w:val="000000"/>
          <w:sz w:val="24"/>
          <w:szCs w:val="24"/>
        </w:rPr>
        <w:t>anifestação de Interesse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FA261B" w:rsidRPr="00BD64A4" w:rsidRDefault="0035730E" w:rsidP="00FA261B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 xml:space="preserve">c) Anexo III – </w:t>
      </w:r>
      <w:r w:rsidR="00FA261B" w:rsidRPr="00BD64A4">
        <w:rPr>
          <w:rFonts w:ascii="Times New Roman" w:hAnsi="Times New Roman"/>
          <w:sz w:val="24"/>
          <w:szCs w:val="24"/>
        </w:rPr>
        <w:t>Minuta de contrato de licenciamento exclusivo da criação consubstanciada no</w:t>
      </w:r>
      <w:r w:rsidR="00FA4F02" w:rsidRPr="00BD64A4">
        <w:rPr>
          <w:rFonts w:ascii="Times New Roman" w:hAnsi="Times New Roman"/>
          <w:sz w:val="24"/>
          <w:szCs w:val="24"/>
        </w:rPr>
        <w:t>s</w:t>
      </w:r>
      <w:r w:rsidR="00FA261B" w:rsidRPr="00BD64A4">
        <w:rPr>
          <w:rFonts w:ascii="Times New Roman" w:hAnsi="Times New Roman"/>
          <w:sz w:val="24"/>
          <w:szCs w:val="24"/>
        </w:rPr>
        <w:t xml:space="preserve"> </w:t>
      </w:r>
      <w:r w:rsidR="00FA4F02" w:rsidRPr="00BD64A4">
        <w:rPr>
          <w:rFonts w:ascii="Times New Roman" w:hAnsi="Times New Roman"/>
          <w:sz w:val="24"/>
          <w:szCs w:val="24"/>
        </w:rPr>
        <w:t>pedidos</w:t>
      </w:r>
      <w:r w:rsidR="00FC7EDF">
        <w:rPr>
          <w:rFonts w:ascii="Times New Roman" w:hAnsi="Times New Roman"/>
          <w:sz w:val="24"/>
          <w:szCs w:val="24"/>
        </w:rPr>
        <w:t xml:space="preserve"> de patente/patentes objeto do edital</w:t>
      </w:r>
      <w:r w:rsidR="00981021">
        <w:rPr>
          <w:rFonts w:ascii="Times New Roman" w:hAnsi="Times New Roman"/>
          <w:sz w:val="24"/>
          <w:szCs w:val="24"/>
        </w:rPr>
        <w:t>;</w:t>
      </w:r>
    </w:p>
    <w:p w:rsidR="00B868CF" w:rsidRDefault="00DE19BE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35730E" w:rsidRPr="00BD64A4">
        <w:rPr>
          <w:rFonts w:ascii="Times New Roman" w:hAnsi="Times New Roman"/>
          <w:color w:val="000000"/>
          <w:sz w:val="24"/>
          <w:szCs w:val="24"/>
        </w:rPr>
        <w:t xml:space="preserve">Anexo IV – </w:t>
      </w:r>
      <w:r w:rsidR="00B868CF">
        <w:rPr>
          <w:rFonts w:ascii="Times New Roman" w:hAnsi="Times New Roman"/>
          <w:color w:val="000000"/>
          <w:sz w:val="24"/>
          <w:szCs w:val="24"/>
        </w:rPr>
        <w:t>Modelo de Declaração de potencial inovador da empresa</w:t>
      </w:r>
      <w:r w:rsidR="008B0D67">
        <w:rPr>
          <w:rFonts w:ascii="Times New Roman" w:hAnsi="Times New Roman"/>
          <w:color w:val="000000"/>
          <w:sz w:val="24"/>
          <w:szCs w:val="24"/>
        </w:rPr>
        <w:t xml:space="preserve"> (item 5.1)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  <w:r w:rsidR="008B0D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68CF" w:rsidRDefault="00B868CF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Anexo V –</w:t>
      </w:r>
      <w:r w:rsidR="008B0D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Modelo de Declaração de valor para pagamento em cada fase de desenvolvimento do fármaco </w:t>
      </w:r>
      <w:r w:rsidR="008B0D67">
        <w:rPr>
          <w:rFonts w:ascii="Times New Roman" w:hAnsi="Times New Roman"/>
          <w:color w:val="000000"/>
          <w:sz w:val="24"/>
          <w:szCs w:val="24"/>
        </w:rPr>
        <w:t>(item 5.2)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  <w:r w:rsidR="008B0D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61B" w:rsidRPr="00BD64A4" w:rsidRDefault="00B868CF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Anexo VI - </w:t>
      </w:r>
      <w:r w:rsidR="0035730E" w:rsidRPr="00BD64A4">
        <w:rPr>
          <w:rFonts w:ascii="Times New Roman" w:hAnsi="Times New Roman"/>
          <w:color w:val="000000"/>
          <w:sz w:val="24"/>
          <w:szCs w:val="24"/>
        </w:rPr>
        <w:t xml:space="preserve">Modelo de </w:t>
      </w:r>
      <w:r w:rsidR="00C03093">
        <w:rPr>
          <w:rFonts w:ascii="Times New Roman" w:hAnsi="Times New Roman"/>
          <w:color w:val="000000"/>
          <w:sz w:val="24"/>
          <w:szCs w:val="24"/>
        </w:rPr>
        <w:t>D</w:t>
      </w:r>
      <w:r w:rsidR="00FA261B" w:rsidRPr="00BD64A4">
        <w:rPr>
          <w:rFonts w:ascii="Times New Roman" w:hAnsi="Times New Roman"/>
          <w:color w:val="000000"/>
          <w:sz w:val="24"/>
          <w:szCs w:val="24"/>
        </w:rPr>
        <w:t>eclaração da parcela a ser paga em decorrência dos ganhos econômicos auferidos pela empresa vencedora com a licença da criação, referente ao item 5.</w:t>
      </w:r>
      <w:r w:rsidR="008B0D67">
        <w:rPr>
          <w:rFonts w:ascii="Times New Roman" w:hAnsi="Times New Roman"/>
          <w:color w:val="000000"/>
          <w:sz w:val="24"/>
          <w:szCs w:val="24"/>
        </w:rPr>
        <w:t>3</w:t>
      </w:r>
      <w:r w:rsidR="00FA261B" w:rsidRPr="00BD64A4">
        <w:rPr>
          <w:rFonts w:ascii="Times New Roman" w:hAnsi="Times New Roman"/>
          <w:color w:val="000000"/>
          <w:sz w:val="24"/>
          <w:szCs w:val="24"/>
        </w:rPr>
        <w:t>.</w:t>
      </w:r>
    </w:p>
    <w:p w:rsidR="00651CC1" w:rsidRPr="00BD64A4" w:rsidRDefault="00651CC1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3.7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As propostas deverão ser impressas em tinta indelével e assinadas pelo representante legal da empresa proponente, autorizado a contrair obrigações em seu nome, devidamente identificado. </w:t>
      </w:r>
    </w:p>
    <w:p w:rsidR="00651CC1" w:rsidRPr="00BD64A4" w:rsidRDefault="00651CC1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3.8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As propostas não poderão conter rasuras, emendas ou entrelinhas que obscureçam seu perfeito entendimento e não serão aceitas propostas enviadas por telex, fax, telegrama ou via Internet.</w:t>
      </w:r>
    </w:p>
    <w:p w:rsidR="00651CC1" w:rsidRDefault="0010327B" w:rsidP="00651CC1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3.9</w:t>
      </w:r>
      <w:r w:rsidR="00651CC1" w:rsidRPr="00BD64A4">
        <w:rPr>
          <w:rFonts w:ascii="Times New Roman" w:hAnsi="Times New Roman"/>
          <w:color w:val="000000"/>
          <w:sz w:val="24"/>
          <w:szCs w:val="24"/>
        </w:rPr>
        <w:t xml:space="preserve"> No caso de consórcio de empresas deverão ser apresentados Termo de Formalização do consórcio, assinado pelos partícipes, bem como a eleição do representante para fins do presente Edital.</w:t>
      </w:r>
    </w:p>
    <w:p w:rsidR="00492976" w:rsidRPr="00BD64A4" w:rsidRDefault="00492976">
      <w:pPr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b/>
          <w:sz w:val="24"/>
          <w:szCs w:val="24"/>
        </w:rPr>
        <w:t>4. DAS CONDIÇÕES OBRIGATÓRIAS PARA A CONTRATAÇÃO</w:t>
      </w:r>
    </w:p>
    <w:p w:rsidR="00492976" w:rsidRPr="00BD64A4" w:rsidRDefault="00492976">
      <w:pPr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>4.1 Da Regularidade Jurídica e Fiscal:</w:t>
      </w:r>
    </w:p>
    <w:p w:rsidR="00492976" w:rsidRPr="00BD64A4" w:rsidRDefault="00492976">
      <w:pPr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>4.1.1 As empresas interessadas deverão apresentar os seguintes documentos: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 xml:space="preserve">a) Constituição das Empresas: 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 xml:space="preserve">i) Ltda – Contrato Social consolidado </w:t>
      </w:r>
      <w:r w:rsidR="009E4996" w:rsidRPr="00BD64A4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BD64A4">
        <w:rPr>
          <w:rFonts w:ascii="Times New Roman" w:hAnsi="Times New Roman"/>
          <w:color w:val="000000"/>
          <w:sz w:val="24"/>
          <w:szCs w:val="24"/>
        </w:rPr>
        <w:t>todas as alterações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left="720"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ii) S.A – Estatuto, última Ata de eleição dos administradores, devidamente registrados e publicados.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b) Decreto de autorização, em se tratando de empresa ou sociedade estrangeira em funcionamento no País, e ato de registro ou autorização para funcionamento expedido pelo órgão competente, quando a atividade assim o exigir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c) Prova de Inscrição – Estadual e/ou Municipal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d) Regularidade de inscrição no C.N.P.J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e) Regularidade com a Fazenda Federal: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i) Procuradoria da Fazenda Nacional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ii) Secretaria da Receita Federal.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f) Regularidade com a Fazenda Estadual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g) Regularidade com a Fazenda Municipal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lastRenderedPageBreak/>
        <w:t>h) Regularidade com F.G.T.S</w:t>
      </w:r>
      <w:r w:rsidR="00981021">
        <w:rPr>
          <w:rFonts w:ascii="Times New Roman" w:hAnsi="Times New Roman"/>
          <w:color w:val="000000"/>
          <w:sz w:val="24"/>
          <w:szCs w:val="24"/>
        </w:rPr>
        <w:t>;</w:t>
      </w:r>
    </w:p>
    <w:p w:rsidR="00492976" w:rsidRPr="00BD64A4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i) Regularidade com I.N.S.S.</w:t>
      </w:r>
    </w:p>
    <w:p w:rsidR="00492976" w:rsidRDefault="00492976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 xml:space="preserve">4.1.2 Poderão ser apresentadas cópias autenticadas dos documentos solicitadas no item </w:t>
      </w:r>
      <w:r w:rsidR="00873C95" w:rsidRPr="00BD64A4">
        <w:rPr>
          <w:rFonts w:ascii="Times New Roman" w:hAnsi="Times New Roman"/>
          <w:color w:val="000000"/>
          <w:sz w:val="24"/>
          <w:szCs w:val="24"/>
        </w:rPr>
        <w:t>4.</w:t>
      </w:r>
      <w:r w:rsidR="0010327B" w:rsidRPr="00BD64A4">
        <w:rPr>
          <w:rFonts w:ascii="Times New Roman" w:hAnsi="Times New Roman"/>
          <w:color w:val="000000"/>
          <w:sz w:val="24"/>
          <w:szCs w:val="24"/>
        </w:rPr>
        <w:t>1.1.</w:t>
      </w:r>
    </w:p>
    <w:p w:rsidR="00301FFB" w:rsidRPr="00BD64A4" w:rsidRDefault="00301FFB" w:rsidP="00492976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075" w:rsidRPr="00BD64A4" w:rsidRDefault="00E04075" w:rsidP="009078F6">
      <w:pPr>
        <w:jc w:val="both"/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b/>
          <w:sz w:val="24"/>
          <w:szCs w:val="24"/>
        </w:rPr>
        <w:t xml:space="preserve">4.2 </w:t>
      </w:r>
      <w:r w:rsidR="00751D54" w:rsidRPr="00BD64A4">
        <w:rPr>
          <w:rFonts w:ascii="Times New Roman" w:hAnsi="Times New Roman"/>
          <w:b/>
          <w:sz w:val="24"/>
          <w:szCs w:val="24"/>
        </w:rPr>
        <w:t>Da Qualificação Técnica e Econômico-Financeira para a Exploração da Criação/Tecnologia</w:t>
      </w:r>
      <w:r w:rsidR="008514CB" w:rsidRPr="008514CB">
        <w:t xml:space="preserve"> </w:t>
      </w:r>
    </w:p>
    <w:p w:rsidR="00E04075" w:rsidRPr="00BD64A4" w:rsidRDefault="00E04075" w:rsidP="00611C35">
      <w:pPr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>4.2.1 As empresas interessadas deverão apresentar os seguintes documentos</w:t>
      </w:r>
      <w:r w:rsidR="00492976" w:rsidRPr="00BD64A4">
        <w:rPr>
          <w:rFonts w:ascii="Times New Roman" w:hAnsi="Times New Roman"/>
          <w:sz w:val="24"/>
          <w:szCs w:val="24"/>
        </w:rPr>
        <w:t>:</w:t>
      </w:r>
    </w:p>
    <w:p w:rsidR="00E04075" w:rsidRPr="00BD64A4" w:rsidRDefault="00E04075" w:rsidP="00DB40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 xml:space="preserve">a) </w:t>
      </w:r>
      <w:r w:rsidR="00C03093">
        <w:rPr>
          <w:rFonts w:ascii="Times New Roman" w:hAnsi="Times New Roman"/>
          <w:sz w:val="24"/>
          <w:szCs w:val="24"/>
        </w:rPr>
        <w:t>H</w:t>
      </w:r>
      <w:r w:rsidRPr="00BD64A4">
        <w:rPr>
          <w:rFonts w:ascii="Times New Roman" w:hAnsi="Times New Roman"/>
          <w:sz w:val="24"/>
          <w:szCs w:val="24"/>
        </w:rPr>
        <w:t>istórico da empresa, atividade econômica, indicação das instalações, caracterização de seus sócios e equipe como técnicos com experiência condizentes com o objeto a ser licenciado</w:t>
      </w:r>
      <w:r w:rsidR="009078F6" w:rsidRPr="00BD64A4">
        <w:rPr>
          <w:rFonts w:ascii="Times New Roman" w:hAnsi="Times New Roman"/>
          <w:sz w:val="24"/>
          <w:szCs w:val="24"/>
        </w:rPr>
        <w:t>;</w:t>
      </w:r>
    </w:p>
    <w:p w:rsidR="000F7D5B" w:rsidRDefault="00E04075" w:rsidP="00DB40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4CB">
        <w:rPr>
          <w:rFonts w:ascii="Times New Roman" w:hAnsi="Times New Roman"/>
          <w:sz w:val="24"/>
          <w:szCs w:val="24"/>
        </w:rPr>
        <w:t xml:space="preserve">b) </w:t>
      </w:r>
      <w:r w:rsidR="0025183B" w:rsidRPr="008514CB">
        <w:rPr>
          <w:rFonts w:ascii="Times New Roman" w:hAnsi="Times New Roman"/>
          <w:sz w:val="24"/>
          <w:szCs w:val="24"/>
        </w:rPr>
        <w:t>C</w:t>
      </w:r>
      <w:r w:rsidR="00687C04" w:rsidRPr="008514CB">
        <w:rPr>
          <w:rFonts w:ascii="Times New Roman" w:hAnsi="Times New Roman"/>
          <w:sz w:val="24"/>
          <w:szCs w:val="24"/>
        </w:rPr>
        <w:t xml:space="preserve">omprovação </w:t>
      </w:r>
      <w:r w:rsidR="008514CB" w:rsidRPr="008514CB">
        <w:rPr>
          <w:rFonts w:ascii="Times New Roman" w:hAnsi="Times New Roman"/>
          <w:sz w:val="24"/>
          <w:szCs w:val="24"/>
        </w:rPr>
        <w:t xml:space="preserve">de </w:t>
      </w:r>
      <w:r w:rsidR="002F0576" w:rsidRPr="008514CB">
        <w:rPr>
          <w:rFonts w:ascii="Times New Roman" w:hAnsi="Times New Roman"/>
          <w:sz w:val="24"/>
          <w:szCs w:val="24"/>
        </w:rPr>
        <w:t>atividade econômica principal em pesquisa e desenvolvimento</w:t>
      </w:r>
      <w:r w:rsidR="00981021">
        <w:rPr>
          <w:rFonts w:ascii="Times New Roman" w:hAnsi="Times New Roman"/>
          <w:sz w:val="24"/>
          <w:szCs w:val="24"/>
        </w:rPr>
        <w:t>;</w:t>
      </w:r>
      <w:r w:rsidR="0025183B" w:rsidRPr="008514CB">
        <w:rPr>
          <w:rFonts w:ascii="Times New Roman" w:hAnsi="Times New Roman"/>
          <w:sz w:val="24"/>
          <w:szCs w:val="24"/>
        </w:rPr>
        <w:t xml:space="preserve">  </w:t>
      </w:r>
    </w:p>
    <w:p w:rsidR="00B868CF" w:rsidRPr="008514CB" w:rsidRDefault="00B868CF" w:rsidP="00DB40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Comprovação de experiência em desenvolvimento, produção e licenciamento de fármacos junto aos órgãos de vigilância sanitária.</w:t>
      </w:r>
    </w:p>
    <w:p w:rsidR="00F37008" w:rsidRPr="00F37008" w:rsidRDefault="00834F42" w:rsidP="000F7D5B">
      <w:pPr>
        <w:jc w:val="both"/>
        <w:rPr>
          <w:rFonts w:ascii="Times New Roman" w:hAnsi="Times New Roman"/>
          <w:sz w:val="24"/>
          <w:szCs w:val="24"/>
        </w:rPr>
      </w:pPr>
      <w:r w:rsidRPr="00B868CF">
        <w:rPr>
          <w:rFonts w:ascii="Times New Roman" w:hAnsi="Times New Roman"/>
          <w:b/>
          <w:sz w:val="24"/>
          <w:szCs w:val="24"/>
        </w:rPr>
        <w:t>5</w:t>
      </w:r>
      <w:r w:rsidR="001A1769" w:rsidRPr="00B868CF">
        <w:rPr>
          <w:rFonts w:ascii="Times New Roman" w:hAnsi="Times New Roman"/>
          <w:b/>
          <w:sz w:val="24"/>
          <w:szCs w:val="24"/>
        </w:rPr>
        <w:t>.</w:t>
      </w:r>
      <w:r w:rsidRPr="00B868CF">
        <w:rPr>
          <w:rFonts w:ascii="Times New Roman" w:hAnsi="Times New Roman"/>
          <w:b/>
          <w:sz w:val="24"/>
          <w:szCs w:val="24"/>
        </w:rPr>
        <w:t xml:space="preserve"> DOS CRITÉRIOS TÉCNICOS OBJETIVOS PARA QUALIFICAÇÃO DA CONTRATAÇÃO MAIS VANTAJOSA</w:t>
      </w:r>
      <w:r w:rsidR="000F7D5B" w:rsidRPr="00B868CF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915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2992"/>
        <w:gridCol w:w="3420"/>
      </w:tblGrid>
      <w:tr w:rsidR="00F37008" w:rsidRPr="00BD64A4" w:rsidTr="00521014">
        <w:trPr>
          <w:trHeight w:val="247"/>
        </w:trPr>
        <w:tc>
          <w:tcPr>
            <w:tcW w:w="2138" w:type="dxa"/>
            <w:shd w:val="clear" w:color="auto" w:fill="D9D9D9"/>
          </w:tcPr>
          <w:p w:rsidR="00F37008" w:rsidRPr="008B0D67" w:rsidRDefault="008B0D67" w:rsidP="000F7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0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992" w:type="dxa"/>
            <w:shd w:val="clear" w:color="auto" w:fill="D9D9D9"/>
          </w:tcPr>
          <w:p w:rsidR="00F37008" w:rsidRPr="008B0D67" w:rsidRDefault="008B0D67" w:rsidP="000F7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0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CRITÉRIOS</w:t>
            </w:r>
          </w:p>
        </w:tc>
        <w:tc>
          <w:tcPr>
            <w:tcW w:w="3420" w:type="dxa"/>
            <w:shd w:val="clear" w:color="auto" w:fill="D9D9D9"/>
          </w:tcPr>
          <w:p w:rsidR="00F37008" w:rsidRPr="008B0D67" w:rsidRDefault="008B0D67" w:rsidP="000F7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0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F37008" w:rsidRPr="00BD64A4" w:rsidTr="00521014">
        <w:trPr>
          <w:trHeight w:val="846"/>
        </w:trPr>
        <w:tc>
          <w:tcPr>
            <w:tcW w:w="2138" w:type="dxa"/>
            <w:vAlign w:val="center"/>
          </w:tcPr>
          <w:p w:rsidR="00F37008" w:rsidRPr="00521014" w:rsidRDefault="00F37008" w:rsidP="00AD1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008" w:rsidRPr="00521014" w:rsidRDefault="00F37008" w:rsidP="00AD1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014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2992" w:type="dxa"/>
            <w:vAlign w:val="center"/>
          </w:tcPr>
          <w:p w:rsidR="00F37008" w:rsidRPr="00521014" w:rsidRDefault="00651988" w:rsidP="00851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014">
              <w:rPr>
                <w:rFonts w:ascii="Times New Roman" w:hAnsi="Times New Roman"/>
                <w:b/>
                <w:sz w:val="24"/>
                <w:szCs w:val="24"/>
              </w:rPr>
              <w:t>Potencial inovador da empresa (Anexo IV)</w:t>
            </w:r>
          </w:p>
        </w:tc>
        <w:tc>
          <w:tcPr>
            <w:tcW w:w="3420" w:type="dxa"/>
            <w:vAlign w:val="center"/>
          </w:tcPr>
          <w:p w:rsidR="00F37008" w:rsidRPr="00521014" w:rsidRDefault="00F37008" w:rsidP="00F37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988" w:rsidRPr="00BD64A4" w:rsidTr="00521014">
        <w:trPr>
          <w:trHeight w:val="846"/>
        </w:trPr>
        <w:tc>
          <w:tcPr>
            <w:tcW w:w="2138" w:type="dxa"/>
            <w:vAlign w:val="center"/>
          </w:tcPr>
          <w:p w:rsidR="00651988" w:rsidRPr="00BD64A4" w:rsidRDefault="0065198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992" w:type="dxa"/>
            <w:vAlign w:val="center"/>
          </w:tcPr>
          <w:p w:rsidR="00651988" w:rsidRDefault="00651988" w:rsidP="0085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88">
              <w:rPr>
                <w:rFonts w:ascii="Times New Roman" w:hAnsi="Times New Roman"/>
                <w:sz w:val="24"/>
                <w:szCs w:val="24"/>
              </w:rPr>
              <w:t>Tempo de atuação no mercado de fármacos</w:t>
            </w:r>
          </w:p>
        </w:tc>
        <w:tc>
          <w:tcPr>
            <w:tcW w:w="3420" w:type="dxa"/>
            <w:vAlign w:val="center"/>
          </w:tcPr>
          <w:p w:rsidR="00651988" w:rsidRDefault="00651988" w:rsidP="00F3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88">
              <w:rPr>
                <w:rFonts w:ascii="Times New Roman" w:hAnsi="Times New Roman"/>
                <w:sz w:val="24"/>
                <w:szCs w:val="24"/>
              </w:rPr>
              <w:t>1 ponto a cada 10 anos</w:t>
            </w:r>
          </w:p>
          <w:p w:rsidR="00521014" w:rsidRPr="00BD64A4" w:rsidRDefault="00521014" w:rsidP="00F3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(máximo 5 pontos)</w:t>
            </w:r>
          </w:p>
        </w:tc>
      </w:tr>
      <w:tr w:rsidR="00F37008" w:rsidRPr="00BD64A4" w:rsidTr="00521014">
        <w:trPr>
          <w:trHeight w:val="1158"/>
        </w:trPr>
        <w:tc>
          <w:tcPr>
            <w:tcW w:w="2138" w:type="dxa"/>
            <w:vAlign w:val="center"/>
          </w:tcPr>
          <w:p w:rsidR="00F37008" w:rsidRPr="00BD64A4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08" w:rsidRPr="00BD64A4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08" w:rsidRPr="00BD64A4" w:rsidRDefault="0065198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2992" w:type="dxa"/>
            <w:vAlign w:val="center"/>
          </w:tcPr>
          <w:p w:rsidR="00F37008" w:rsidRPr="00BD64A4" w:rsidRDefault="00651988" w:rsidP="00A1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88">
              <w:rPr>
                <w:rFonts w:ascii="Times New Roman" w:hAnsi="Times New Roman"/>
                <w:sz w:val="24"/>
                <w:szCs w:val="24"/>
              </w:rPr>
              <w:t>Tempo de atuação no mercado de fármacos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especificamente na classe terapêutica de </w:t>
            </w:r>
            <w:r w:rsidR="00521014">
              <w:rPr>
                <w:rFonts w:ascii="Times New Roman" w:hAnsi="Times New Roman"/>
                <w:sz w:val="24"/>
                <w:szCs w:val="24"/>
              </w:rPr>
              <w:t>hipoglicemiantes</w:t>
            </w:r>
          </w:p>
        </w:tc>
        <w:tc>
          <w:tcPr>
            <w:tcW w:w="3420" w:type="dxa"/>
            <w:vAlign w:val="center"/>
          </w:tcPr>
          <w:p w:rsidR="00F37008" w:rsidRDefault="0065198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ponto a cada 5 anos</w:t>
            </w:r>
          </w:p>
          <w:p w:rsidR="00521014" w:rsidRPr="00BD64A4" w:rsidRDefault="00521014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(máximo 5 pontos)</w:t>
            </w:r>
          </w:p>
        </w:tc>
      </w:tr>
      <w:tr w:rsidR="00F37008" w:rsidRPr="00BD64A4" w:rsidTr="008B0D67">
        <w:trPr>
          <w:trHeight w:val="755"/>
        </w:trPr>
        <w:tc>
          <w:tcPr>
            <w:tcW w:w="2138" w:type="dxa"/>
            <w:vAlign w:val="center"/>
          </w:tcPr>
          <w:p w:rsidR="00F37008" w:rsidRPr="00BD64A4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A4">
              <w:rPr>
                <w:rFonts w:ascii="Times New Roman" w:hAnsi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F37008" w:rsidRPr="00BD64A4" w:rsidRDefault="00521014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 lançado produto nos últimos 3 anos em qualquer classe terapêutica</w:t>
            </w:r>
          </w:p>
        </w:tc>
        <w:tc>
          <w:tcPr>
            <w:tcW w:w="3420" w:type="dxa"/>
            <w:vAlign w:val="center"/>
          </w:tcPr>
          <w:p w:rsidR="00F37008" w:rsidRDefault="00F37008" w:rsidP="0052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21014">
              <w:rPr>
                <w:rFonts w:ascii="Times New Roman" w:hAnsi="Times New Roman"/>
                <w:sz w:val="24"/>
                <w:szCs w:val="24"/>
              </w:rPr>
              <w:t>ponto a cada produto lançado</w:t>
            </w:r>
          </w:p>
          <w:p w:rsidR="00521014" w:rsidRPr="00BD64A4" w:rsidRDefault="00521014" w:rsidP="0052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(máximo 5 pontos)</w:t>
            </w:r>
          </w:p>
        </w:tc>
      </w:tr>
      <w:tr w:rsidR="00F37008" w:rsidRPr="00BD64A4" w:rsidTr="008B0D67">
        <w:trPr>
          <w:trHeight w:val="1301"/>
        </w:trPr>
        <w:tc>
          <w:tcPr>
            <w:tcW w:w="2138" w:type="dxa"/>
            <w:vAlign w:val="center"/>
          </w:tcPr>
          <w:p w:rsidR="00F37008" w:rsidRPr="00BD64A4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08" w:rsidRPr="00BD64A4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A4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F37008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08" w:rsidRPr="00BD64A4" w:rsidRDefault="00F37008" w:rsidP="0052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A4">
              <w:rPr>
                <w:rFonts w:ascii="Times New Roman" w:hAnsi="Times New Roman"/>
                <w:sz w:val="24"/>
                <w:szCs w:val="24"/>
              </w:rPr>
              <w:t xml:space="preserve">Ter </w:t>
            </w:r>
            <w:r w:rsidR="00521014">
              <w:rPr>
                <w:rFonts w:ascii="Times New Roman" w:hAnsi="Times New Roman"/>
                <w:sz w:val="24"/>
                <w:szCs w:val="24"/>
              </w:rPr>
              <w:t xml:space="preserve">departamento de P&amp;D em atividade </w:t>
            </w:r>
          </w:p>
        </w:tc>
        <w:tc>
          <w:tcPr>
            <w:tcW w:w="3420" w:type="dxa"/>
            <w:vAlign w:val="center"/>
          </w:tcPr>
          <w:p w:rsidR="00F37008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08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08" w:rsidRDefault="00521014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Sim= 3 pontos</w:t>
            </w:r>
          </w:p>
          <w:p w:rsidR="00521014" w:rsidRDefault="00C47CEB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 = 1</w:t>
            </w:r>
            <w:r w:rsidR="00521014">
              <w:rPr>
                <w:rFonts w:ascii="Times New Roman" w:hAnsi="Times New Roman"/>
                <w:sz w:val="24"/>
                <w:szCs w:val="24"/>
              </w:rPr>
              <w:t xml:space="preserve"> ponto</w:t>
            </w:r>
          </w:p>
          <w:p w:rsidR="00F37008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08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08" w:rsidRPr="00BD64A4" w:rsidRDefault="00F37008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67" w:rsidRPr="00BD64A4" w:rsidTr="008B0D67">
        <w:trPr>
          <w:trHeight w:val="1301"/>
        </w:trPr>
        <w:tc>
          <w:tcPr>
            <w:tcW w:w="2138" w:type="dxa"/>
            <w:tcBorders>
              <w:right w:val="nil"/>
            </w:tcBorders>
            <w:vAlign w:val="center"/>
          </w:tcPr>
          <w:p w:rsidR="008B0D67" w:rsidRPr="00BD64A4" w:rsidRDefault="008B0D67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D67" w:rsidRDefault="008B0D67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8B0D67" w:rsidRDefault="008B0D67" w:rsidP="00AD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B17" w:rsidRDefault="00521014" w:rsidP="00521014">
      <w:pPr>
        <w:tabs>
          <w:tab w:val="left" w:pos="1528"/>
          <w:tab w:val="left" w:pos="3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1014" w:rsidRDefault="00521014" w:rsidP="00521014">
      <w:pPr>
        <w:tabs>
          <w:tab w:val="left" w:pos="1528"/>
          <w:tab w:val="left" w:pos="3690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6"/>
        <w:gridCol w:w="5873"/>
        <w:gridCol w:w="2782"/>
        <w:gridCol w:w="8"/>
      </w:tblGrid>
      <w:tr w:rsidR="00DE7162" w:rsidRPr="006C69DF" w:rsidTr="00DE7162">
        <w:trPr>
          <w:trHeight w:val="569"/>
        </w:trPr>
        <w:tc>
          <w:tcPr>
            <w:tcW w:w="654" w:type="dxa"/>
            <w:shd w:val="clear" w:color="auto" w:fill="BFBFBF"/>
            <w:vAlign w:val="center"/>
          </w:tcPr>
          <w:p w:rsidR="006C69DF" w:rsidRPr="00B868CF" w:rsidRDefault="006C69DF" w:rsidP="00DE7162">
            <w:pPr>
              <w:spacing w:before="120" w:after="120" w:line="360" w:lineRule="auto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8CF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5879" w:type="dxa"/>
            <w:gridSpan w:val="2"/>
            <w:shd w:val="clear" w:color="auto" w:fill="BFBFBF"/>
            <w:vAlign w:val="center"/>
          </w:tcPr>
          <w:p w:rsidR="006C69DF" w:rsidRPr="00B868C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8CF">
              <w:rPr>
                <w:rFonts w:ascii="Times New Roman" w:hAnsi="Times New Roman"/>
                <w:b/>
                <w:sz w:val="24"/>
                <w:szCs w:val="24"/>
              </w:rPr>
              <w:t>Valor para pagamento em cada fase de desenvolvimento do fármaco – Anexo V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DE7162" w:rsidRPr="006C69DF" w:rsidRDefault="00DE7162" w:rsidP="00DE716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C69DF" w:rsidRPr="006C69DF" w:rsidTr="00DE7162">
        <w:trPr>
          <w:gridAfter w:val="1"/>
          <w:wAfter w:w="8" w:type="dxa"/>
        </w:trPr>
        <w:tc>
          <w:tcPr>
            <w:tcW w:w="654" w:type="dxa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5879" w:type="dxa"/>
            <w:gridSpan w:val="2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Valores para pagamento 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>de</w:t>
            </w:r>
            <w:r w:rsidRPr="006C69DF">
              <w:rPr>
                <w:rFonts w:ascii="Times New Roman" w:hAnsi="Times New Roman"/>
                <w:i/>
                <w:sz w:val="24"/>
                <w:szCs w:val="24"/>
              </w:rPr>
              <w:t xml:space="preserve"> up front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(taxa cobrada no ato da assinatura do contrato, com o objetivo de ressarcir a licenciante em parte dos investimentos feitos com</w:t>
            </w:r>
            <w:r w:rsidR="009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proteção da tecnologia até o momento)</w:t>
            </w:r>
          </w:p>
        </w:tc>
        <w:tc>
          <w:tcPr>
            <w:tcW w:w="2782" w:type="dxa"/>
            <w:vAlign w:val="center"/>
          </w:tcPr>
          <w:p w:rsid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R$ 100.000,00 = 1 ponto </w:t>
            </w:r>
          </w:p>
          <w:p w:rsid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R$ 150.000,00 = 2 pontos</w:t>
            </w:r>
          </w:p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R$ 200.000,00 = 3 pontos </w:t>
            </w:r>
          </w:p>
        </w:tc>
      </w:tr>
      <w:tr w:rsidR="006C69DF" w:rsidRPr="006C69DF" w:rsidTr="00DE7162">
        <w:trPr>
          <w:gridAfter w:val="1"/>
          <w:wAfter w:w="8" w:type="dxa"/>
        </w:trPr>
        <w:tc>
          <w:tcPr>
            <w:tcW w:w="654" w:type="dxa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5879" w:type="dxa"/>
            <w:gridSpan w:val="2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Valores para pagamento após realização e aprovação dos </w:t>
            </w:r>
            <w:r w:rsidR="00FA4250">
              <w:rPr>
                <w:rFonts w:ascii="Times New Roman" w:hAnsi="Times New Roman"/>
                <w:sz w:val="24"/>
                <w:szCs w:val="24"/>
              </w:rPr>
              <w:t xml:space="preserve">testes/ </w:t>
            </w:r>
            <w:r>
              <w:rPr>
                <w:rFonts w:ascii="Times New Roman" w:hAnsi="Times New Roman"/>
                <w:sz w:val="24"/>
                <w:szCs w:val="24"/>
              </w:rPr>
              <w:t>resultados do ensaio pré</w:t>
            </w:r>
            <w:r w:rsidR="009810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clínico </w:t>
            </w:r>
          </w:p>
        </w:tc>
        <w:tc>
          <w:tcPr>
            <w:tcW w:w="2782" w:type="dxa"/>
            <w:vAlign w:val="center"/>
          </w:tcPr>
          <w:p w:rsid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R$ 150.000,00 = 1 ponto</w:t>
            </w:r>
          </w:p>
          <w:p w:rsid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R$ 200.000, 00 = 2 pontos</w:t>
            </w:r>
          </w:p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R$ 300.000,00 = 3 pontos </w:t>
            </w:r>
          </w:p>
        </w:tc>
      </w:tr>
      <w:tr w:rsidR="006C69DF" w:rsidRPr="006C69DF" w:rsidTr="00DE7162">
        <w:trPr>
          <w:gridAfter w:val="1"/>
          <w:wAfter w:w="8" w:type="dxa"/>
        </w:trPr>
        <w:tc>
          <w:tcPr>
            <w:tcW w:w="654" w:type="dxa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>5.</w:t>
            </w:r>
            <w:r w:rsidR="00A713F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79" w:type="dxa"/>
            <w:gridSpan w:val="2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 xml:space="preserve">Valores para pagamento após a realização e aprovação dos </w:t>
            </w:r>
            <w:r w:rsidR="00FA4250">
              <w:rPr>
                <w:rFonts w:ascii="Times New Roman" w:hAnsi="Times New Roman"/>
                <w:sz w:val="24"/>
                <w:szCs w:val="24"/>
              </w:rPr>
              <w:t xml:space="preserve">testes/ 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>resultados do ensaio clínico de fase I</w:t>
            </w:r>
          </w:p>
        </w:tc>
        <w:tc>
          <w:tcPr>
            <w:tcW w:w="2782" w:type="dxa"/>
            <w:vAlign w:val="center"/>
          </w:tcPr>
          <w:p w:rsidR="00A713F9" w:rsidRDefault="00A713F9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R$ 150.000,00= 1 ponto</w:t>
            </w:r>
          </w:p>
          <w:p w:rsidR="00A713F9" w:rsidRDefault="00A713F9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R$ 300.00,00 = 2 pontos</w:t>
            </w:r>
          </w:p>
          <w:p w:rsidR="00A713F9" w:rsidRPr="006C69DF" w:rsidRDefault="00A713F9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R$ 450.000,00 = 3 pontos</w:t>
            </w:r>
          </w:p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DF" w:rsidRPr="006C69DF" w:rsidTr="00DE7162">
        <w:trPr>
          <w:gridAfter w:val="1"/>
          <w:wAfter w:w="8" w:type="dxa"/>
        </w:trPr>
        <w:tc>
          <w:tcPr>
            <w:tcW w:w="654" w:type="dxa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>5.</w:t>
            </w:r>
            <w:r w:rsidR="00A713F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79" w:type="dxa"/>
            <w:gridSpan w:val="2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 xml:space="preserve">Valores para pagamento, após a realização e aprovação dos </w:t>
            </w:r>
            <w:r w:rsidRPr="006C69DF">
              <w:rPr>
                <w:rFonts w:ascii="Times New Roman" w:hAnsi="Times New Roman"/>
                <w:sz w:val="24"/>
                <w:szCs w:val="24"/>
              </w:rPr>
              <w:lastRenderedPageBreak/>
              <w:t>testes</w:t>
            </w:r>
            <w:r w:rsidR="00A713F9">
              <w:rPr>
                <w:rFonts w:ascii="Times New Roman" w:hAnsi="Times New Roman"/>
                <w:sz w:val="24"/>
                <w:szCs w:val="24"/>
              </w:rPr>
              <w:t>/</w:t>
            </w:r>
            <w:r w:rsidR="00FA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3F9">
              <w:rPr>
                <w:rFonts w:ascii="Times New Roman" w:hAnsi="Times New Roman"/>
                <w:sz w:val="24"/>
                <w:szCs w:val="24"/>
              </w:rPr>
              <w:t>resultados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 xml:space="preserve"> do ensaio clínico de fase II</w:t>
            </w:r>
          </w:p>
        </w:tc>
        <w:tc>
          <w:tcPr>
            <w:tcW w:w="2782" w:type="dxa"/>
            <w:vAlign w:val="center"/>
          </w:tcPr>
          <w:p w:rsid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lastRenderedPageBreak/>
              <w:t>R$</w:t>
            </w:r>
            <w:r w:rsidR="00A713F9">
              <w:rPr>
                <w:rFonts w:ascii="Times New Roman" w:hAnsi="Times New Roman"/>
                <w:sz w:val="24"/>
                <w:szCs w:val="24"/>
              </w:rPr>
              <w:t>150.000,00 = 1 ponto</w:t>
            </w:r>
          </w:p>
          <w:p w:rsidR="00A713F9" w:rsidRDefault="00A713F9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R$ 300.000,00 = 2 pontos</w:t>
            </w:r>
          </w:p>
          <w:p w:rsidR="00A713F9" w:rsidRPr="006C69DF" w:rsidRDefault="00A713F9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R$ 450.000,00 = 3 pontos</w:t>
            </w:r>
          </w:p>
        </w:tc>
      </w:tr>
      <w:tr w:rsidR="006C69DF" w:rsidRPr="006C69DF" w:rsidTr="00DE7162">
        <w:trPr>
          <w:gridAfter w:val="1"/>
          <w:wAfter w:w="8" w:type="dxa"/>
        </w:trPr>
        <w:tc>
          <w:tcPr>
            <w:tcW w:w="654" w:type="dxa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A713F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79" w:type="dxa"/>
            <w:gridSpan w:val="2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>Valores estimados para pagamento, após a realização e aprovação dos testes</w:t>
            </w:r>
            <w:r w:rsidR="00FA4250">
              <w:rPr>
                <w:rFonts w:ascii="Times New Roman" w:hAnsi="Times New Roman"/>
                <w:sz w:val="24"/>
                <w:szCs w:val="24"/>
              </w:rPr>
              <w:t>/ resultados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 xml:space="preserve"> do ensaio clínico de fase III</w:t>
            </w:r>
          </w:p>
        </w:tc>
        <w:tc>
          <w:tcPr>
            <w:tcW w:w="2782" w:type="dxa"/>
            <w:vAlign w:val="center"/>
          </w:tcPr>
          <w:p w:rsidR="00A713F9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>R$</w:t>
            </w:r>
            <w:r w:rsidR="00A713F9">
              <w:rPr>
                <w:rFonts w:ascii="Times New Roman" w:hAnsi="Times New Roman"/>
                <w:sz w:val="24"/>
                <w:szCs w:val="24"/>
              </w:rPr>
              <w:t xml:space="preserve">200.000,00 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A713F9">
              <w:rPr>
                <w:rFonts w:ascii="Times New Roman" w:hAnsi="Times New Roman"/>
                <w:sz w:val="24"/>
                <w:szCs w:val="24"/>
              </w:rPr>
              <w:t>1 ponto</w:t>
            </w:r>
          </w:p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>R$</w:t>
            </w:r>
            <w:r w:rsidR="00A713F9">
              <w:rPr>
                <w:rFonts w:ascii="Times New Roman" w:hAnsi="Times New Roman"/>
                <w:sz w:val="24"/>
                <w:szCs w:val="24"/>
              </w:rPr>
              <w:t>4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 xml:space="preserve">00.000,00= </w:t>
            </w:r>
            <w:r w:rsidR="00A713F9">
              <w:rPr>
                <w:rFonts w:ascii="Times New Roman" w:hAnsi="Times New Roman"/>
                <w:sz w:val="24"/>
                <w:szCs w:val="24"/>
              </w:rPr>
              <w:t>2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>R$</w:t>
            </w:r>
            <w:r w:rsidR="00A713F9">
              <w:rPr>
                <w:rFonts w:ascii="Times New Roman" w:hAnsi="Times New Roman"/>
                <w:sz w:val="24"/>
                <w:szCs w:val="24"/>
              </w:rPr>
              <w:t>600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 xml:space="preserve">.000,00= </w:t>
            </w:r>
            <w:r w:rsidR="00A713F9">
              <w:rPr>
                <w:rFonts w:ascii="Times New Roman" w:hAnsi="Times New Roman"/>
                <w:sz w:val="24"/>
                <w:szCs w:val="24"/>
              </w:rPr>
              <w:t>3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EB" w:rsidRPr="006C69DF" w:rsidTr="00DE7162">
        <w:trPr>
          <w:gridAfter w:val="1"/>
          <w:wAfter w:w="8" w:type="dxa"/>
        </w:trPr>
        <w:tc>
          <w:tcPr>
            <w:tcW w:w="654" w:type="dxa"/>
            <w:vAlign w:val="center"/>
          </w:tcPr>
          <w:p w:rsidR="00C47CEB" w:rsidRPr="006C69DF" w:rsidRDefault="00C47CEB" w:rsidP="00DE7162">
            <w:pPr>
              <w:spacing w:before="120" w:after="120" w:line="36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5879" w:type="dxa"/>
            <w:gridSpan w:val="2"/>
            <w:vAlign w:val="center"/>
          </w:tcPr>
          <w:p w:rsidR="00C47CEB" w:rsidRPr="006C69DF" w:rsidRDefault="00C47CEB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estimado para pagamento após o registro ser concedido</w:t>
            </w:r>
          </w:p>
        </w:tc>
        <w:tc>
          <w:tcPr>
            <w:tcW w:w="2782" w:type="dxa"/>
            <w:vAlign w:val="center"/>
          </w:tcPr>
          <w:p w:rsidR="00C47CEB" w:rsidRDefault="00C47CEB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R$ 250.000,00 = 1 ponto</w:t>
            </w:r>
          </w:p>
          <w:p w:rsidR="00C47CEB" w:rsidRDefault="00C47CEB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R$ 500.000,00 = 2 pontos</w:t>
            </w:r>
          </w:p>
          <w:p w:rsidR="00C47CEB" w:rsidRPr="006C69DF" w:rsidRDefault="00C47CEB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R$ 750.000,00 = 3 pontos</w:t>
            </w:r>
          </w:p>
        </w:tc>
      </w:tr>
      <w:tr w:rsidR="006C69DF" w:rsidRPr="006C69DF" w:rsidTr="00DE7162"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8669" w:type="dxa"/>
            <w:gridSpan w:val="4"/>
            <w:tcBorders>
              <w:bottom w:val="single" w:sz="4" w:space="0" w:color="auto"/>
            </w:tcBorders>
            <w:vAlign w:val="center"/>
          </w:tcPr>
          <w:p w:rsidR="006C69DF" w:rsidRPr="006C69DF" w:rsidRDefault="00A713F9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8B0D67" w:rsidRPr="006C69DF" w:rsidTr="00DE7162"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D67" w:rsidRPr="006C69DF" w:rsidRDefault="008B0D67" w:rsidP="00DE7162">
            <w:pPr>
              <w:spacing w:before="120" w:after="120" w:line="36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D67" w:rsidRDefault="008B0D67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67" w:rsidRPr="006C69DF" w:rsidTr="00DE7162">
        <w:tc>
          <w:tcPr>
            <w:tcW w:w="654" w:type="dxa"/>
            <w:shd w:val="clear" w:color="auto" w:fill="BFBFBF"/>
            <w:vAlign w:val="center"/>
          </w:tcPr>
          <w:p w:rsidR="006C69DF" w:rsidRPr="008B0D67" w:rsidRDefault="006C69DF" w:rsidP="00DE7162">
            <w:pPr>
              <w:spacing w:before="120" w:after="120" w:line="360" w:lineRule="auto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D6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A713F9" w:rsidRPr="008B0D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79" w:type="dxa"/>
            <w:gridSpan w:val="2"/>
            <w:shd w:val="clear" w:color="auto" w:fill="BFBFBF"/>
            <w:vAlign w:val="center"/>
          </w:tcPr>
          <w:p w:rsidR="006C69DF" w:rsidRPr="008B0D67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D67">
              <w:rPr>
                <w:rFonts w:ascii="Times New Roman" w:hAnsi="Times New Roman"/>
                <w:b/>
                <w:sz w:val="24"/>
                <w:szCs w:val="24"/>
              </w:rPr>
              <w:t xml:space="preserve">Proposta de pagamento </w:t>
            </w:r>
            <w:r w:rsidR="00A713F9" w:rsidRPr="008B0D6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B0D67">
              <w:rPr>
                <w:rFonts w:ascii="Times New Roman" w:hAnsi="Times New Roman"/>
                <w:b/>
                <w:sz w:val="24"/>
                <w:szCs w:val="24"/>
              </w:rPr>
              <w:t>Anexo V</w:t>
            </w:r>
            <w:r w:rsidR="008B0D6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B0D67" w:rsidRPr="006C69DF" w:rsidRDefault="008B0D67" w:rsidP="00DE7162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t-BR"/>
              </w:rPr>
            </w:pPr>
          </w:p>
        </w:tc>
      </w:tr>
      <w:tr w:rsidR="006C69DF" w:rsidRPr="006C69DF" w:rsidTr="00DE7162">
        <w:trPr>
          <w:gridAfter w:val="1"/>
          <w:wAfter w:w="8" w:type="dxa"/>
        </w:trPr>
        <w:tc>
          <w:tcPr>
            <w:tcW w:w="654" w:type="dxa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>5.</w:t>
            </w:r>
            <w:r w:rsidR="00A713F9">
              <w:rPr>
                <w:rFonts w:ascii="Times New Roman" w:hAnsi="Times New Roman"/>
                <w:sz w:val="24"/>
                <w:szCs w:val="24"/>
              </w:rPr>
              <w:t>3</w:t>
            </w:r>
            <w:r w:rsidRPr="006C69D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79" w:type="dxa"/>
            <w:gridSpan w:val="2"/>
            <w:vAlign w:val="center"/>
          </w:tcPr>
          <w:p w:rsidR="006C69DF" w:rsidRPr="006C69DF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 xml:space="preserve">Proposta de pagamento </w:t>
            </w:r>
            <w:r w:rsidR="00A713F9">
              <w:rPr>
                <w:rFonts w:ascii="Times New Roman" w:hAnsi="Times New Roman"/>
                <w:sz w:val="24"/>
                <w:szCs w:val="24"/>
              </w:rPr>
              <w:t>de royalties fixo sobre o faturamento líquido das vendas (= faturamento bruto menos os impostos), resultantes da comercialização do produto fabricado em razão do direito de uso e exploração da tecnologia</w:t>
            </w:r>
            <w:r w:rsidR="00201BAC">
              <w:rPr>
                <w:rFonts w:ascii="Times New Roman" w:hAnsi="Times New Roman"/>
                <w:sz w:val="24"/>
                <w:szCs w:val="24"/>
              </w:rPr>
              <w:t xml:space="preserve"> e /ou sublicenciamento</w:t>
            </w:r>
            <w:r w:rsidR="00A71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  <w:vAlign w:val="center"/>
          </w:tcPr>
          <w:p w:rsidR="00A713F9" w:rsidRDefault="006C69DF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3F9">
              <w:rPr>
                <w:rFonts w:ascii="Times New Roman" w:hAnsi="Times New Roman"/>
                <w:sz w:val="24"/>
                <w:szCs w:val="24"/>
              </w:rPr>
              <w:t xml:space="preserve">Royalties 2% = </w:t>
            </w:r>
            <w:r w:rsidR="00C47CEB">
              <w:rPr>
                <w:rFonts w:ascii="Times New Roman" w:hAnsi="Times New Roman"/>
                <w:sz w:val="24"/>
                <w:szCs w:val="24"/>
              </w:rPr>
              <w:t>1</w:t>
            </w:r>
            <w:r w:rsidR="00A713F9">
              <w:rPr>
                <w:rFonts w:ascii="Times New Roman" w:hAnsi="Times New Roman"/>
                <w:sz w:val="24"/>
                <w:szCs w:val="24"/>
              </w:rPr>
              <w:t xml:space="preserve"> ponto</w:t>
            </w:r>
          </w:p>
          <w:p w:rsidR="00A713F9" w:rsidRDefault="00A713F9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Royalties 2,5% = </w:t>
            </w:r>
            <w:r w:rsidR="00C47C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ponto</w:t>
            </w:r>
            <w:r w:rsidR="00C47CEB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713F9" w:rsidRDefault="00A713F9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Royalties 3% = </w:t>
            </w:r>
            <w:r w:rsidR="00C47C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  <w:p w:rsidR="006C69DF" w:rsidRDefault="00C47CEB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 3,5% = 4</w:t>
            </w:r>
            <w:r w:rsidR="00A713F9">
              <w:rPr>
                <w:rFonts w:ascii="Times New Roman" w:hAnsi="Times New Roman"/>
                <w:sz w:val="24"/>
                <w:szCs w:val="24"/>
              </w:rPr>
              <w:t xml:space="preserve"> pontos </w:t>
            </w:r>
          </w:p>
          <w:p w:rsidR="00A713F9" w:rsidRDefault="00C47CEB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 4% = 5</w:t>
            </w:r>
            <w:r w:rsidR="00A713F9">
              <w:rPr>
                <w:rFonts w:ascii="Times New Roman" w:hAnsi="Times New Roman"/>
                <w:sz w:val="24"/>
                <w:szCs w:val="24"/>
              </w:rPr>
              <w:t xml:space="preserve"> pontos </w:t>
            </w:r>
          </w:p>
          <w:p w:rsidR="00A713F9" w:rsidRDefault="00C47CEB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 4,5% = 6</w:t>
            </w:r>
            <w:r w:rsidR="00A713F9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  <w:p w:rsidR="00A713F9" w:rsidRDefault="00C47CEB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 5% = 7</w:t>
            </w:r>
            <w:r w:rsidR="00A713F9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  <w:p w:rsidR="00A713F9" w:rsidRDefault="00A713F9" w:rsidP="00DE7162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Royalties 5,5% = </w:t>
            </w:r>
            <w:r w:rsidR="00C47CE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  <w:p w:rsidR="00A713F9" w:rsidRPr="006C69DF" w:rsidRDefault="00A713F9" w:rsidP="00C47CEB">
            <w:pPr>
              <w:spacing w:before="120" w:after="120" w:line="36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Royalties 6% = </w:t>
            </w:r>
            <w:r w:rsidR="00C47CE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pontos </w:t>
            </w:r>
          </w:p>
        </w:tc>
      </w:tr>
      <w:tr w:rsidR="008B0D67" w:rsidTr="00DE716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8" w:type="dxa"/>
          <w:trHeight w:val="525"/>
        </w:trPr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8B0D67" w:rsidRDefault="008B0D67" w:rsidP="00DE7162">
            <w:pPr>
              <w:tabs>
                <w:tab w:val="left" w:pos="1528"/>
                <w:tab w:val="left" w:pos="36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</w:tcPr>
          <w:p w:rsidR="008B0D67" w:rsidRDefault="008B0D67" w:rsidP="00DE7162">
            <w:pPr>
              <w:tabs>
                <w:tab w:val="left" w:pos="1528"/>
                <w:tab w:val="left" w:pos="36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511" w:rsidRPr="00BD64A4" w:rsidRDefault="00F63779" w:rsidP="00611C35">
      <w:pPr>
        <w:jc w:val="both"/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A57511" w:rsidRPr="00BD64A4">
        <w:rPr>
          <w:rFonts w:ascii="Times New Roman" w:hAnsi="Times New Roman"/>
          <w:b/>
          <w:sz w:val="24"/>
          <w:szCs w:val="24"/>
        </w:rPr>
        <w:t>DOS PRAZOS E CONDIÇÕES</w:t>
      </w:r>
    </w:p>
    <w:p w:rsidR="003C2E35" w:rsidRDefault="00A57511" w:rsidP="003C2E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b/>
          <w:sz w:val="24"/>
          <w:szCs w:val="24"/>
        </w:rPr>
        <w:t>6.1</w:t>
      </w:r>
      <w:r w:rsidRPr="00BD64A4">
        <w:rPr>
          <w:rFonts w:ascii="Times New Roman" w:hAnsi="Times New Roman"/>
          <w:sz w:val="24"/>
          <w:szCs w:val="24"/>
        </w:rPr>
        <w:t xml:space="preserve"> </w:t>
      </w:r>
      <w:r w:rsidR="003C2E35" w:rsidRPr="003C2E35">
        <w:rPr>
          <w:rFonts w:ascii="Times New Roman" w:hAnsi="Times New Roman"/>
          <w:sz w:val="24"/>
          <w:szCs w:val="24"/>
        </w:rPr>
        <w:t>A empresa proponente dever</w:t>
      </w:r>
      <w:r w:rsidR="0058590C">
        <w:rPr>
          <w:rFonts w:ascii="Times New Roman" w:hAnsi="Times New Roman"/>
          <w:sz w:val="24"/>
          <w:szCs w:val="24"/>
        </w:rPr>
        <w:t xml:space="preserve">á respeitar o prazo máximo de 120 meses (cento e vinte </w:t>
      </w:r>
      <w:r w:rsidR="003C2E35" w:rsidRPr="003C2E35">
        <w:rPr>
          <w:rFonts w:ascii="Times New Roman" w:hAnsi="Times New Roman"/>
          <w:sz w:val="24"/>
          <w:szCs w:val="24"/>
        </w:rPr>
        <w:t>meses</w:t>
      </w:r>
      <w:r w:rsidR="0058590C">
        <w:rPr>
          <w:rFonts w:ascii="Times New Roman" w:hAnsi="Times New Roman"/>
          <w:sz w:val="24"/>
          <w:szCs w:val="24"/>
        </w:rPr>
        <w:t>)</w:t>
      </w:r>
      <w:r w:rsidR="003C2E35" w:rsidRPr="003C2E35">
        <w:rPr>
          <w:rFonts w:ascii="Times New Roman" w:hAnsi="Times New Roman"/>
          <w:sz w:val="24"/>
          <w:szCs w:val="24"/>
        </w:rPr>
        <w:t xml:space="preserve"> para o in</w:t>
      </w:r>
      <w:r w:rsidR="00C03093">
        <w:rPr>
          <w:rFonts w:ascii="Times New Roman" w:hAnsi="Times New Roman"/>
          <w:sz w:val="24"/>
          <w:szCs w:val="24"/>
        </w:rPr>
        <w:t>í</w:t>
      </w:r>
      <w:r w:rsidR="003C2E35" w:rsidRPr="003C2E35">
        <w:rPr>
          <w:rFonts w:ascii="Times New Roman" w:hAnsi="Times New Roman"/>
          <w:sz w:val="24"/>
          <w:szCs w:val="24"/>
        </w:rPr>
        <w:t>cio da produção comercial da criação referida no item 2 do presente Edital, salvo mediante justificativa fundamentada e comprovada à LICENCIANT</w:t>
      </w:r>
      <w:r w:rsidR="003C2E35">
        <w:rPr>
          <w:rFonts w:ascii="Times New Roman" w:hAnsi="Times New Roman"/>
          <w:sz w:val="24"/>
          <w:szCs w:val="24"/>
        </w:rPr>
        <w:t xml:space="preserve">E para a não comercialização ou </w:t>
      </w:r>
      <w:r w:rsidR="00B868CF">
        <w:rPr>
          <w:rFonts w:ascii="Times New Roman" w:hAnsi="Times New Roman"/>
          <w:sz w:val="24"/>
          <w:szCs w:val="24"/>
        </w:rPr>
        <w:t>sublicencia</w:t>
      </w:r>
      <w:r w:rsidR="0058590C">
        <w:rPr>
          <w:rFonts w:ascii="Times New Roman" w:hAnsi="Times New Roman"/>
          <w:sz w:val="24"/>
          <w:szCs w:val="24"/>
        </w:rPr>
        <w:t>mento</w:t>
      </w:r>
      <w:r w:rsidR="003C2E35">
        <w:rPr>
          <w:rFonts w:ascii="Times New Roman" w:hAnsi="Times New Roman"/>
          <w:sz w:val="24"/>
          <w:szCs w:val="24"/>
        </w:rPr>
        <w:t>.</w:t>
      </w:r>
    </w:p>
    <w:p w:rsidR="00D20455" w:rsidRPr="00BD64A4" w:rsidRDefault="00D20455" w:rsidP="003C2E35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color w:val="000000"/>
          <w:sz w:val="24"/>
          <w:szCs w:val="24"/>
        </w:rPr>
        <w:t>7. DO JULGAMENTO</w:t>
      </w:r>
      <w:r w:rsidR="00602A8B" w:rsidRPr="00BD64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20455" w:rsidRPr="00BD64A4" w:rsidRDefault="00D20455" w:rsidP="00611C35">
      <w:pPr>
        <w:autoSpaceDE w:val="0"/>
        <w:autoSpaceDN w:val="0"/>
        <w:adjustRightInd w:val="0"/>
        <w:spacing w:before="120" w:after="120" w:line="360" w:lineRule="auto"/>
        <w:ind w:right="-79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7.1</w:t>
      </w:r>
      <w:r w:rsidR="00602A8B" w:rsidRPr="00BD64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O julgamento do presente procedimento será de responsabilidade da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COMISSÃO DE SELEÇÃO ESPECIAL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, doravante denominada neste Edital simplesmente como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COMISSÃO JULGADORA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, designada pela Portaria </w:t>
      </w:r>
      <w:r w:rsidR="001220D8" w:rsidRPr="00BD64A4">
        <w:rPr>
          <w:rFonts w:ascii="Times New Roman" w:hAnsi="Times New Roman"/>
          <w:color w:val="000000"/>
          <w:sz w:val="24"/>
          <w:szCs w:val="24"/>
        </w:rPr>
        <w:t>expedida pelo reitor especificadamente para essa finalidade</w:t>
      </w:r>
      <w:r w:rsidRPr="00BD64A4">
        <w:rPr>
          <w:rFonts w:ascii="Times New Roman" w:hAnsi="Times New Roman"/>
          <w:color w:val="000000"/>
          <w:sz w:val="24"/>
          <w:szCs w:val="24"/>
        </w:rPr>
        <w:t>.</w:t>
      </w:r>
    </w:p>
    <w:p w:rsidR="00D20455" w:rsidRPr="00BD64A4" w:rsidRDefault="00D20455" w:rsidP="00611C35">
      <w:pPr>
        <w:autoSpaceDE w:val="0"/>
        <w:autoSpaceDN w:val="0"/>
        <w:adjustRightInd w:val="0"/>
        <w:spacing w:before="120" w:after="120" w:line="360" w:lineRule="auto"/>
        <w:ind w:right="-79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color w:val="000000"/>
          <w:sz w:val="24"/>
          <w:szCs w:val="24"/>
        </w:rPr>
        <w:t>7.2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A Comissão Julgadora avaliará a regularidade jurídica e fiscal, assim como a qualificação técnica e econômico-financeira das empresas concorrentes.</w:t>
      </w:r>
    </w:p>
    <w:p w:rsidR="00D20455" w:rsidRPr="00BD64A4" w:rsidRDefault="00D20455" w:rsidP="00611C35">
      <w:pPr>
        <w:autoSpaceDE w:val="0"/>
        <w:autoSpaceDN w:val="0"/>
        <w:adjustRightInd w:val="0"/>
        <w:spacing w:before="120" w:after="120" w:line="360" w:lineRule="auto"/>
        <w:ind w:right="-79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color w:val="000000"/>
          <w:sz w:val="24"/>
          <w:szCs w:val="24"/>
        </w:rPr>
        <w:t>7.3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Para receber aprovação no item anterior a empresa deverá apresentar documentação compatível com o objeto da licença.</w:t>
      </w:r>
    </w:p>
    <w:p w:rsidR="00D20455" w:rsidRPr="00BD64A4" w:rsidRDefault="00D20455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7.4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No caso de aprovação da documentação prevista no item 7.2, a escolha recairá na oferta que obtiver </w:t>
      </w:r>
      <w:r w:rsidRPr="00BD64A4">
        <w:rPr>
          <w:rFonts w:ascii="Times New Roman" w:hAnsi="Times New Roman"/>
          <w:color w:val="000000"/>
          <w:sz w:val="24"/>
          <w:szCs w:val="24"/>
          <w:u w:val="single"/>
        </w:rPr>
        <w:t>a maior pontuação apurada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mediante a aplicação dos critérios contidos no Item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5</w:t>
      </w:r>
      <w:r w:rsidR="001D0244" w:rsidRPr="00BD64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i/>
          <w:iCs/>
          <w:color w:val="000000"/>
          <w:sz w:val="24"/>
          <w:szCs w:val="24"/>
        </w:rPr>
        <w:t>supra</w:t>
      </w:r>
      <w:r w:rsidR="00816F5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D64A4">
        <w:rPr>
          <w:rFonts w:ascii="Times New Roman" w:hAnsi="Times New Roman"/>
          <w:bCs/>
          <w:color w:val="000000"/>
          <w:sz w:val="24"/>
          <w:szCs w:val="24"/>
        </w:rPr>
        <w:t xml:space="preserve">(Critérios técnicos objetivos para qualificação da contratação mais vantajosa), </w:t>
      </w:r>
      <w:r w:rsidR="00023D78" w:rsidRPr="00BD64A4">
        <w:rPr>
          <w:rFonts w:ascii="Times New Roman" w:hAnsi="Times New Roman"/>
          <w:color w:val="000000"/>
          <w:sz w:val="24"/>
          <w:szCs w:val="24"/>
        </w:rPr>
        <w:t xml:space="preserve">sendo </w:t>
      </w:r>
      <w:r w:rsidR="00023D78" w:rsidRPr="00BD64A4">
        <w:rPr>
          <w:rFonts w:ascii="Times New Roman" w:hAnsi="Times New Roman"/>
          <w:b/>
          <w:sz w:val="24"/>
          <w:szCs w:val="24"/>
        </w:rPr>
        <w:t>0</w:t>
      </w:r>
      <w:r w:rsidR="00C47CEB">
        <w:rPr>
          <w:rFonts w:ascii="Times New Roman" w:hAnsi="Times New Roman"/>
          <w:b/>
          <w:sz w:val="24"/>
          <w:szCs w:val="24"/>
        </w:rPr>
        <w:t>8</w:t>
      </w:r>
      <w:r w:rsidRPr="00BD64A4">
        <w:rPr>
          <w:rFonts w:ascii="Times New Roman" w:hAnsi="Times New Roman"/>
          <w:b/>
          <w:sz w:val="24"/>
          <w:szCs w:val="24"/>
        </w:rPr>
        <w:t xml:space="preserve"> (</w:t>
      </w:r>
      <w:r w:rsidR="00C47CEB">
        <w:rPr>
          <w:rFonts w:ascii="Times New Roman" w:hAnsi="Times New Roman"/>
          <w:b/>
          <w:sz w:val="24"/>
          <w:szCs w:val="24"/>
        </w:rPr>
        <w:t>oito</w:t>
      </w:r>
      <w:r w:rsidRPr="00BD64A4">
        <w:rPr>
          <w:rFonts w:ascii="Times New Roman" w:hAnsi="Times New Roman"/>
          <w:b/>
          <w:sz w:val="24"/>
          <w:szCs w:val="24"/>
        </w:rPr>
        <w:t xml:space="preserve">) </w:t>
      </w:r>
      <w:r w:rsidR="00C47CEB">
        <w:rPr>
          <w:rFonts w:ascii="Times New Roman" w:hAnsi="Times New Roman"/>
          <w:sz w:val="24"/>
          <w:szCs w:val="24"/>
        </w:rPr>
        <w:t>a pontuação</w:t>
      </w:r>
      <w:r w:rsidR="00842E42">
        <w:rPr>
          <w:rFonts w:ascii="Times New Roman" w:hAnsi="Times New Roman"/>
          <w:sz w:val="24"/>
          <w:szCs w:val="24"/>
        </w:rPr>
        <w:t xml:space="preserve"> total</w:t>
      </w:r>
      <w:r w:rsidR="00C47CEB">
        <w:rPr>
          <w:rFonts w:ascii="Times New Roman" w:hAnsi="Times New Roman"/>
          <w:sz w:val="24"/>
          <w:szCs w:val="24"/>
        </w:rPr>
        <w:t xml:space="preserve"> mínima exigida</w:t>
      </w:r>
      <w:r w:rsidR="0048473E">
        <w:rPr>
          <w:rFonts w:ascii="Times New Roman" w:hAnsi="Times New Roman"/>
          <w:sz w:val="24"/>
          <w:szCs w:val="24"/>
        </w:rPr>
        <w:t xml:space="preserve">, </w:t>
      </w:r>
      <w:r w:rsidR="00842E42">
        <w:rPr>
          <w:rFonts w:ascii="Times New Roman" w:hAnsi="Times New Roman"/>
          <w:sz w:val="24"/>
          <w:szCs w:val="24"/>
        </w:rPr>
        <w:t xml:space="preserve"> devendo alcançar </w:t>
      </w:r>
      <w:r w:rsidR="0048473E">
        <w:rPr>
          <w:rFonts w:ascii="Times New Roman" w:hAnsi="Times New Roman"/>
          <w:sz w:val="24"/>
          <w:szCs w:val="24"/>
        </w:rPr>
        <w:t xml:space="preserve">obrigatoriamente </w:t>
      </w:r>
      <w:r w:rsidR="00842E42">
        <w:rPr>
          <w:rFonts w:ascii="Times New Roman" w:hAnsi="Times New Roman"/>
          <w:sz w:val="24"/>
          <w:szCs w:val="24"/>
        </w:rPr>
        <w:t xml:space="preserve"> </w:t>
      </w:r>
      <w:r w:rsidR="0048473E">
        <w:rPr>
          <w:rFonts w:ascii="Times New Roman" w:hAnsi="Times New Roman"/>
          <w:sz w:val="24"/>
          <w:szCs w:val="24"/>
        </w:rPr>
        <w:t>o</w:t>
      </w:r>
      <w:r w:rsidR="00842E42">
        <w:rPr>
          <w:rFonts w:ascii="Times New Roman" w:hAnsi="Times New Roman"/>
          <w:sz w:val="24"/>
          <w:szCs w:val="24"/>
        </w:rPr>
        <w:t xml:space="preserve"> mínim</w:t>
      </w:r>
      <w:r w:rsidR="0048473E">
        <w:rPr>
          <w:rFonts w:ascii="Times New Roman" w:hAnsi="Times New Roman"/>
          <w:sz w:val="24"/>
          <w:szCs w:val="24"/>
        </w:rPr>
        <w:t>o</w:t>
      </w:r>
      <w:r w:rsidR="00842E42">
        <w:rPr>
          <w:rFonts w:ascii="Times New Roman" w:hAnsi="Times New Roman"/>
          <w:sz w:val="24"/>
          <w:szCs w:val="24"/>
        </w:rPr>
        <w:t xml:space="preserve"> de 1 (um) ponto em cada item.</w:t>
      </w:r>
    </w:p>
    <w:p w:rsidR="00D20455" w:rsidRPr="00BD64A4" w:rsidRDefault="00D20455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48473E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Para o julgamento do presente processo de seleção deverão ser abordados os seguintes aspectos: </w:t>
      </w:r>
    </w:p>
    <w:p w:rsidR="00D20455" w:rsidRPr="00BD64A4" w:rsidRDefault="00D20455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48473E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.1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Serão previamente desclassificadas as propostas de proponentes que: </w:t>
      </w:r>
    </w:p>
    <w:p w:rsidR="00D20455" w:rsidRPr="00BD64A4" w:rsidRDefault="00D20455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 xml:space="preserve">a) Não atenderem as exigências do presente Edital; </w:t>
      </w:r>
    </w:p>
    <w:p w:rsidR="00D20455" w:rsidRPr="00BD64A4" w:rsidRDefault="00D20455" w:rsidP="00611C35">
      <w:pPr>
        <w:tabs>
          <w:tab w:val="right" w:pos="8585"/>
        </w:tabs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 xml:space="preserve">b) Contiverem vícios, emendas ou rasuras em lugar essencial; </w:t>
      </w:r>
    </w:p>
    <w:p w:rsidR="00D20455" w:rsidRPr="00BD64A4" w:rsidRDefault="00D20455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 xml:space="preserve">c) Omitirem qualquer elemento solicitado; </w:t>
      </w:r>
    </w:p>
    <w:p w:rsidR="00D20455" w:rsidRPr="00BD64A4" w:rsidRDefault="00D20455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lastRenderedPageBreak/>
        <w:t xml:space="preserve">d) Que não estiverem </w:t>
      </w:r>
      <w:r w:rsidRPr="00BD64A4">
        <w:rPr>
          <w:rFonts w:ascii="Times New Roman" w:hAnsi="Times New Roman"/>
          <w:sz w:val="24"/>
          <w:szCs w:val="24"/>
        </w:rPr>
        <w:t>em conformidade com as regras de procedimento estabelecidas para a execução do objeto do Contrato de Licenciamento (Anexo III).</w:t>
      </w:r>
    </w:p>
    <w:p w:rsidR="00D20455" w:rsidRPr="00BD64A4" w:rsidRDefault="0048473E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7.5</w:t>
      </w:r>
      <w:r w:rsidR="00D20455" w:rsidRPr="00BD64A4">
        <w:rPr>
          <w:rFonts w:ascii="Times New Roman" w:hAnsi="Times New Roman"/>
          <w:b/>
          <w:bCs/>
          <w:color w:val="000000"/>
          <w:sz w:val="24"/>
          <w:szCs w:val="24"/>
        </w:rPr>
        <w:t>.2</w:t>
      </w:r>
      <w:r w:rsidR="00D20455" w:rsidRPr="00BD64A4">
        <w:rPr>
          <w:rFonts w:ascii="Times New Roman" w:hAnsi="Times New Roman"/>
          <w:color w:val="000000"/>
          <w:sz w:val="24"/>
          <w:szCs w:val="24"/>
        </w:rPr>
        <w:t xml:space="preserve"> A classificação das proponentes será ordenada em escala crescente em relação à pontuação apurada mediante a aplicação dos critérios contidos no Item </w:t>
      </w:r>
      <w:r w:rsidR="00D20455" w:rsidRPr="00BD64A4">
        <w:rPr>
          <w:rFonts w:ascii="Times New Roman" w:hAnsi="Times New Roman"/>
          <w:b/>
          <w:color w:val="000000"/>
          <w:sz w:val="24"/>
          <w:szCs w:val="24"/>
        </w:rPr>
        <w:t>5</w:t>
      </w:r>
      <w:r w:rsidR="00DE71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0455" w:rsidRPr="00BD64A4">
        <w:rPr>
          <w:rFonts w:ascii="Times New Roman" w:hAnsi="Times New Roman"/>
          <w:i/>
          <w:iCs/>
          <w:color w:val="000000"/>
          <w:sz w:val="24"/>
          <w:szCs w:val="24"/>
        </w:rPr>
        <w:t>supra</w:t>
      </w:r>
      <w:r w:rsidR="00D20455" w:rsidRPr="00BD64A4">
        <w:rPr>
          <w:rFonts w:ascii="Times New Roman" w:hAnsi="Times New Roman"/>
          <w:color w:val="000000"/>
          <w:sz w:val="24"/>
          <w:szCs w:val="24"/>
        </w:rPr>
        <w:t xml:space="preserve">, sendo </w:t>
      </w:r>
      <w:r w:rsidR="00C47CEB">
        <w:rPr>
          <w:rFonts w:ascii="Times New Roman" w:hAnsi="Times New Roman"/>
          <w:color w:val="000000"/>
          <w:sz w:val="24"/>
          <w:szCs w:val="24"/>
        </w:rPr>
        <w:t>08</w:t>
      </w:r>
      <w:r w:rsidR="0081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0455" w:rsidRPr="00BD64A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C47CEB">
        <w:rPr>
          <w:rFonts w:ascii="Times New Roman" w:hAnsi="Times New Roman"/>
          <w:b/>
          <w:color w:val="000000"/>
          <w:sz w:val="24"/>
          <w:szCs w:val="24"/>
        </w:rPr>
        <w:t>oito</w:t>
      </w:r>
      <w:r w:rsidR="00D20455" w:rsidRPr="00BD64A4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D20455" w:rsidRPr="00BD64A4">
        <w:rPr>
          <w:rFonts w:ascii="Times New Roman" w:hAnsi="Times New Roman"/>
          <w:color w:val="000000"/>
          <w:sz w:val="24"/>
          <w:szCs w:val="24"/>
        </w:rPr>
        <w:t>a pontuação mínima exigida para a referida classificação.</w:t>
      </w:r>
    </w:p>
    <w:p w:rsidR="00D20455" w:rsidRPr="00BD64A4" w:rsidRDefault="0048473E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7.5</w:t>
      </w:r>
      <w:r w:rsidR="00D20455" w:rsidRPr="00BD64A4">
        <w:rPr>
          <w:rFonts w:ascii="Times New Roman" w:hAnsi="Times New Roman"/>
          <w:b/>
          <w:bCs/>
          <w:color w:val="000000"/>
          <w:sz w:val="24"/>
          <w:szCs w:val="24"/>
        </w:rPr>
        <w:t>.3</w:t>
      </w:r>
      <w:r w:rsidR="00D20455" w:rsidRPr="00BD64A4">
        <w:rPr>
          <w:rFonts w:ascii="Times New Roman" w:hAnsi="Times New Roman"/>
          <w:color w:val="000000"/>
          <w:sz w:val="24"/>
          <w:szCs w:val="24"/>
        </w:rPr>
        <w:t xml:space="preserve"> Cada proponente só poderá apresentar uma única proposta. Verificando-se que qualquer proponente, por intermédio de interposta pessoa, física ou jurídica, apresentou mais de uma proposta, será feita a exclusão de todas essas propostas, sujeitando-se, ainda, a proponente às sanções cabíveis. </w:t>
      </w:r>
    </w:p>
    <w:p w:rsidR="00D20455" w:rsidRPr="00BD64A4" w:rsidRDefault="0048473E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7.5</w:t>
      </w:r>
      <w:r w:rsidR="00D20455" w:rsidRPr="00BD64A4">
        <w:rPr>
          <w:rFonts w:ascii="Times New Roman" w:hAnsi="Times New Roman"/>
          <w:b/>
          <w:bCs/>
          <w:color w:val="000000"/>
          <w:sz w:val="24"/>
          <w:szCs w:val="24"/>
        </w:rPr>
        <w:t>.4</w:t>
      </w:r>
      <w:r w:rsidR="00D20455" w:rsidRPr="00BD64A4">
        <w:rPr>
          <w:rFonts w:ascii="Times New Roman" w:hAnsi="Times New Roman"/>
          <w:color w:val="000000"/>
          <w:sz w:val="24"/>
          <w:szCs w:val="24"/>
        </w:rPr>
        <w:t xml:space="preserve"> Em caso de absoluta igualdade de condições entre duas ou mais empresas proponentes, será dada preferência à contratação de </w:t>
      </w:r>
      <w:r w:rsidR="008821D9">
        <w:rPr>
          <w:rFonts w:ascii="Times New Roman" w:hAnsi="Times New Roman"/>
          <w:color w:val="000000"/>
          <w:sz w:val="24"/>
          <w:szCs w:val="24"/>
        </w:rPr>
        <w:t xml:space="preserve">microempresas e </w:t>
      </w:r>
      <w:r w:rsidR="00D20455" w:rsidRPr="00BD64A4">
        <w:rPr>
          <w:rFonts w:ascii="Times New Roman" w:hAnsi="Times New Roman"/>
          <w:color w:val="000000"/>
          <w:sz w:val="24"/>
          <w:szCs w:val="24"/>
        </w:rPr>
        <w:t>empresa de pequeno porte, nos t</w:t>
      </w:r>
      <w:r w:rsidR="008821D9">
        <w:rPr>
          <w:rFonts w:ascii="Times New Roman" w:hAnsi="Times New Roman"/>
          <w:color w:val="000000"/>
          <w:sz w:val="24"/>
          <w:szCs w:val="24"/>
        </w:rPr>
        <w:t>ermos do disposto no parágrafo 14, artigo 3</w:t>
      </w:r>
      <w:r w:rsidR="00D20455" w:rsidRPr="00BD64A4">
        <w:rPr>
          <w:rFonts w:ascii="Times New Roman" w:hAnsi="Times New Roman"/>
          <w:color w:val="000000"/>
          <w:sz w:val="24"/>
          <w:szCs w:val="24"/>
        </w:rPr>
        <w:t xml:space="preserve">º </w:t>
      </w:r>
      <w:r w:rsidR="008821D9">
        <w:rPr>
          <w:rFonts w:ascii="Times New Roman" w:hAnsi="Times New Roman"/>
          <w:color w:val="000000"/>
          <w:sz w:val="24"/>
          <w:szCs w:val="24"/>
        </w:rPr>
        <w:t>da Lei 8666/93</w:t>
      </w:r>
      <w:r w:rsidR="00D20455" w:rsidRPr="00BD64A4">
        <w:rPr>
          <w:rFonts w:ascii="Times New Roman" w:hAnsi="Times New Roman"/>
          <w:color w:val="000000"/>
          <w:sz w:val="24"/>
          <w:szCs w:val="24"/>
        </w:rPr>
        <w:t>.</w:t>
      </w:r>
    </w:p>
    <w:p w:rsidR="00D20455" w:rsidRDefault="0048473E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7.5.</w:t>
      </w:r>
      <w:r w:rsidR="00D20455" w:rsidRPr="00BD64A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D20455" w:rsidRPr="00BD64A4">
        <w:rPr>
          <w:rFonts w:ascii="Times New Roman" w:hAnsi="Times New Roman"/>
          <w:color w:val="000000"/>
          <w:sz w:val="24"/>
          <w:szCs w:val="24"/>
        </w:rPr>
        <w:t xml:space="preserve"> Não será considerada qualquer oferta de vantagem não prevista no Edital. </w:t>
      </w:r>
    </w:p>
    <w:p w:rsidR="0058590C" w:rsidRPr="00BD64A4" w:rsidRDefault="0058590C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CF3" w:rsidRPr="00BD64A4" w:rsidRDefault="002B1CF3" w:rsidP="00611C35">
      <w:pPr>
        <w:numPr>
          <w:ilvl w:val="1"/>
          <w:numId w:val="1"/>
        </w:numPr>
        <w:autoSpaceDE w:val="0"/>
        <w:autoSpaceDN w:val="0"/>
        <w:adjustRightInd w:val="0"/>
        <w:spacing w:before="120" w:after="240" w:line="360" w:lineRule="auto"/>
        <w:ind w:left="720" w:right="-81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8</w:t>
      </w:r>
      <w:r w:rsidR="00F63779" w:rsidRPr="00BD64A4">
        <w:rPr>
          <w:rFonts w:ascii="Times New Roman" w:hAnsi="Times New Roman"/>
          <w:b/>
          <w:bCs/>
          <w:sz w:val="24"/>
          <w:szCs w:val="24"/>
        </w:rPr>
        <w:t>.</w:t>
      </w:r>
      <w:r w:rsidRPr="00BD64A4">
        <w:rPr>
          <w:rFonts w:ascii="Times New Roman" w:hAnsi="Times New Roman"/>
          <w:b/>
          <w:bCs/>
          <w:sz w:val="24"/>
          <w:szCs w:val="24"/>
        </w:rPr>
        <w:t xml:space="preserve"> DAS DISPOSIÇÕES GERAIS </w:t>
      </w:r>
    </w:p>
    <w:p w:rsidR="002B1CF3" w:rsidRPr="00BD64A4" w:rsidRDefault="002B1CF3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8.1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O presente Edital poderá ser anulado ou revogado, a critério da Pró-Reitoria de Pós-Graduação e Pesquisa da </w:t>
      </w:r>
      <w:r w:rsidRPr="00BD64A4">
        <w:rPr>
          <w:rFonts w:ascii="Times New Roman" w:hAnsi="Times New Roman"/>
          <w:b/>
          <w:color w:val="000000"/>
          <w:sz w:val="24"/>
          <w:szCs w:val="24"/>
        </w:rPr>
        <w:t>UFRJ</w:t>
      </w:r>
      <w:r w:rsidRPr="00BD64A4">
        <w:rPr>
          <w:rFonts w:ascii="Times New Roman" w:hAnsi="Times New Roman"/>
          <w:color w:val="000000"/>
          <w:sz w:val="24"/>
          <w:szCs w:val="24"/>
        </w:rPr>
        <w:t>, não cabendo à mesma indenizar ou compensar as empresas proponentes.</w:t>
      </w:r>
    </w:p>
    <w:p w:rsidR="002B1CF3" w:rsidRPr="00BD64A4" w:rsidRDefault="002B1CF3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8.2</w:t>
      </w:r>
      <w:r w:rsidRPr="00BD64A4">
        <w:rPr>
          <w:rFonts w:ascii="Times New Roman" w:hAnsi="Times New Roman"/>
          <w:sz w:val="24"/>
          <w:szCs w:val="24"/>
        </w:rPr>
        <w:t xml:space="preserve"> A Administração poderá, em qualquer fase do procedimento de escolha da contratada, promover diligência, a seu exclusivo critério, para obter esclarecimentos ou informações complementares. </w:t>
      </w:r>
    </w:p>
    <w:p w:rsidR="002B1CF3" w:rsidRPr="00BD64A4" w:rsidRDefault="002B1CF3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i/>
          <w:iCs/>
          <w:color w:val="0000FF"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8.3</w:t>
      </w:r>
      <w:r w:rsidRPr="00BD64A4">
        <w:rPr>
          <w:rFonts w:ascii="Times New Roman" w:hAnsi="Times New Roman"/>
          <w:sz w:val="24"/>
          <w:szCs w:val="24"/>
        </w:rPr>
        <w:t xml:space="preserve"> Pela elaboração da proposta, a proponente não terá direito a auferir qualquer vantagem, remuneração ou indenização.</w:t>
      </w:r>
    </w:p>
    <w:p w:rsidR="002B1CF3" w:rsidRPr="00BD64A4" w:rsidRDefault="002B1CF3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lastRenderedPageBreak/>
        <w:t>8.4</w:t>
      </w:r>
      <w:r w:rsidRPr="00BD64A4">
        <w:rPr>
          <w:rFonts w:ascii="Times New Roman" w:hAnsi="Times New Roman"/>
          <w:sz w:val="24"/>
          <w:szCs w:val="24"/>
        </w:rPr>
        <w:t xml:space="preserve"> Este procedimento será anulado se ocorrer ilegalidade no seu processamento ou julgamento, podendo ser revogado, a juízo exclusivo da Administração, se for considerada inoportuna ou inconveniente ao serviço público, sem que caiba direito a qualquer indenização. </w:t>
      </w:r>
    </w:p>
    <w:p w:rsidR="002B1CF3" w:rsidRPr="00BD64A4" w:rsidRDefault="002B1CF3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8.5</w:t>
      </w:r>
      <w:r w:rsidR="00A17EA0" w:rsidRPr="00BD6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4A4">
        <w:rPr>
          <w:rFonts w:ascii="Times New Roman" w:hAnsi="Times New Roman"/>
          <w:sz w:val="24"/>
          <w:szCs w:val="24"/>
        </w:rPr>
        <w:t>As empresas proponentes poderão ter acesso aos anexos pelo endereço eletrônico http://www.pr2.ufrj.br/ e esclarecimentos complementares a este Edital, por escrito, via e-mail (</w:t>
      </w:r>
      <w:hyperlink r:id="rId8" w:history="1">
        <w:r w:rsidR="00842E42" w:rsidRPr="00EF38DF">
          <w:rPr>
            <w:rStyle w:val="Hyperlink"/>
            <w:rFonts w:ascii="Times New Roman" w:hAnsi="Times New Roman" w:cs="Times New Roman"/>
            <w:sz w:val="24"/>
            <w:szCs w:val="24"/>
          </w:rPr>
          <w:t>agenciainovacao@inovacao.ufrj.br</w:t>
        </w:r>
      </w:hyperlink>
      <w:bookmarkStart w:id="0" w:name="_GoBack"/>
      <w:bookmarkEnd w:id="0"/>
      <w:r w:rsidR="00EF38DF" w:rsidRPr="00EF38DF">
        <w:rPr>
          <w:rFonts w:ascii="Times New Roman" w:hAnsi="Times New Roman"/>
          <w:sz w:val="24"/>
          <w:szCs w:val="24"/>
        </w:rPr>
        <w:t>),</w:t>
      </w:r>
      <w:r w:rsidR="00FF3912" w:rsidRPr="00BD64A4">
        <w:rPr>
          <w:rFonts w:ascii="Times New Roman" w:hAnsi="Times New Roman"/>
          <w:sz w:val="24"/>
          <w:szCs w:val="24"/>
        </w:rPr>
        <w:t xml:space="preserve"> até no máximo de </w:t>
      </w:r>
      <w:r w:rsidRPr="00BD64A4">
        <w:rPr>
          <w:rFonts w:ascii="Times New Roman" w:hAnsi="Times New Roman"/>
          <w:sz w:val="24"/>
          <w:szCs w:val="24"/>
        </w:rPr>
        <w:t xml:space="preserve">5 (cinco) dias úteis que antecedem a data marcada para a </w:t>
      </w:r>
      <w:r w:rsidR="00815444" w:rsidRPr="00BD64A4">
        <w:rPr>
          <w:rFonts w:ascii="Times New Roman" w:hAnsi="Times New Roman"/>
          <w:sz w:val="24"/>
          <w:szCs w:val="24"/>
        </w:rPr>
        <w:t>entrega</w:t>
      </w:r>
      <w:r w:rsidR="00816F53">
        <w:rPr>
          <w:rFonts w:ascii="Times New Roman" w:hAnsi="Times New Roman"/>
          <w:sz w:val="24"/>
          <w:szCs w:val="24"/>
        </w:rPr>
        <w:t xml:space="preserve"> </w:t>
      </w:r>
      <w:r w:rsidRPr="00BD64A4">
        <w:rPr>
          <w:rFonts w:ascii="Times New Roman" w:hAnsi="Times New Roman"/>
          <w:sz w:val="24"/>
          <w:szCs w:val="24"/>
        </w:rPr>
        <w:t xml:space="preserve">dos envelopes. Todos os esclarecimentos complementares deverão conter o número deste Edital, seguido pelo nome da empresa. Não serão atendidas solicitações verbais. </w:t>
      </w:r>
    </w:p>
    <w:p w:rsidR="002B1CF3" w:rsidRPr="00BD64A4" w:rsidRDefault="002B1CF3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b/>
          <w:bCs/>
          <w:color w:val="000000"/>
          <w:sz w:val="24"/>
          <w:szCs w:val="24"/>
        </w:rPr>
        <w:t>8.6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 O extrato do resultado constando o nome da empresa vencedora será publicado</w:t>
      </w:r>
      <w:r w:rsidRPr="00BD64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64A4">
        <w:rPr>
          <w:rFonts w:ascii="Times New Roman" w:hAnsi="Times New Roman"/>
          <w:sz w:val="24"/>
          <w:szCs w:val="24"/>
        </w:rPr>
        <w:t>n</w:t>
      </w:r>
      <w:r w:rsidR="00F250DF" w:rsidRPr="00BD64A4">
        <w:rPr>
          <w:rFonts w:ascii="Times New Roman" w:hAnsi="Times New Roman"/>
          <w:sz w:val="24"/>
          <w:szCs w:val="24"/>
        </w:rPr>
        <w:t>a</w:t>
      </w:r>
      <w:r w:rsidRPr="00BD64A4">
        <w:rPr>
          <w:rFonts w:ascii="Times New Roman" w:hAnsi="Times New Roman"/>
          <w:sz w:val="24"/>
          <w:szCs w:val="24"/>
        </w:rPr>
        <w:t xml:space="preserve"> </w:t>
      </w:r>
      <w:r w:rsidR="00F250DF" w:rsidRPr="00BD64A4">
        <w:rPr>
          <w:rFonts w:ascii="Times New Roman" w:hAnsi="Times New Roman"/>
          <w:sz w:val="24"/>
          <w:szCs w:val="24"/>
        </w:rPr>
        <w:t xml:space="preserve">página </w:t>
      </w:r>
      <w:r w:rsidRPr="00BD64A4">
        <w:rPr>
          <w:rFonts w:ascii="Times New Roman" w:hAnsi="Times New Roman"/>
          <w:sz w:val="24"/>
          <w:szCs w:val="24"/>
        </w:rPr>
        <w:t>da Pró-Reitoria de Pós-Graduação e Pesquisa</w:t>
      </w:r>
      <w:r w:rsidR="00F250DF" w:rsidRPr="00BD64A4">
        <w:rPr>
          <w:rFonts w:ascii="Times New Roman" w:hAnsi="Times New Roman"/>
          <w:sz w:val="24"/>
          <w:szCs w:val="24"/>
        </w:rPr>
        <w:t xml:space="preserve"> das UFRJ</w:t>
      </w:r>
      <w:r w:rsidRPr="00BD64A4">
        <w:rPr>
          <w:rFonts w:ascii="Times New Roman" w:hAnsi="Times New Roman"/>
          <w:sz w:val="24"/>
          <w:szCs w:val="24"/>
        </w:rPr>
        <w:t xml:space="preserve"> (http://www.pr2.ufrj.br) em até 30 dias após o julgamento das propostas.</w:t>
      </w:r>
    </w:p>
    <w:p w:rsidR="002B1CF3" w:rsidRPr="00BD64A4" w:rsidRDefault="002B1CF3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8.7</w:t>
      </w:r>
      <w:r w:rsidRPr="00BD64A4">
        <w:rPr>
          <w:rFonts w:ascii="Times New Roman" w:hAnsi="Times New Roman"/>
          <w:sz w:val="24"/>
          <w:szCs w:val="24"/>
        </w:rPr>
        <w:t xml:space="preserve"> Em se tratando de modificações, a divulgação será feita da mesma forma que a do texto original do Edital. Somente terão valor às interpretações, correções e/ou alterações escritas, divulgadas pela </w:t>
      </w:r>
      <w:r w:rsidRPr="00BD64A4">
        <w:rPr>
          <w:rFonts w:ascii="Times New Roman" w:hAnsi="Times New Roman"/>
          <w:b/>
          <w:sz w:val="24"/>
          <w:szCs w:val="24"/>
        </w:rPr>
        <w:t>UFRJ</w:t>
      </w:r>
      <w:r w:rsidRPr="00BD64A4">
        <w:rPr>
          <w:rFonts w:ascii="Times New Roman" w:hAnsi="Times New Roman"/>
          <w:sz w:val="24"/>
          <w:szCs w:val="24"/>
        </w:rPr>
        <w:t>.</w:t>
      </w:r>
    </w:p>
    <w:p w:rsidR="002B1CF3" w:rsidRPr="00BD64A4" w:rsidRDefault="00FA261B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4A4">
        <w:rPr>
          <w:rFonts w:ascii="Times New Roman" w:hAnsi="Times New Roman"/>
          <w:b/>
          <w:color w:val="000000"/>
          <w:sz w:val="24"/>
          <w:szCs w:val="24"/>
        </w:rPr>
        <w:t>9</w:t>
      </w:r>
      <w:r w:rsidR="00F63779" w:rsidRPr="00BD64A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B1CF3" w:rsidRPr="00BD64A4">
        <w:rPr>
          <w:rFonts w:ascii="Times New Roman" w:hAnsi="Times New Roman"/>
          <w:b/>
          <w:color w:val="000000"/>
          <w:sz w:val="24"/>
          <w:szCs w:val="24"/>
        </w:rPr>
        <w:t xml:space="preserve"> DO FORO</w:t>
      </w:r>
    </w:p>
    <w:p w:rsidR="002B1CF3" w:rsidRPr="00BD64A4" w:rsidRDefault="002B1CF3" w:rsidP="00611C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BD64A4">
        <w:rPr>
          <w:rFonts w:ascii="Times New Roman" w:hAnsi="Times New Roman"/>
          <w:color w:val="000000"/>
          <w:sz w:val="24"/>
          <w:szCs w:val="24"/>
        </w:rPr>
        <w:t>Fica eleito o Foro da</w:t>
      </w:r>
      <w:r w:rsidR="00BA060A">
        <w:rPr>
          <w:rFonts w:ascii="Times New Roman" w:hAnsi="Times New Roman"/>
          <w:color w:val="000000"/>
          <w:sz w:val="24"/>
          <w:szCs w:val="24"/>
        </w:rPr>
        <w:t xml:space="preserve"> Seção Judiciária </w:t>
      </w:r>
      <w:r w:rsidRPr="00BD64A4">
        <w:rPr>
          <w:rFonts w:ascii="Times New Roman" w:hAnsi="Times New Roman"/>
          <w:color w:val="000000"/>
          <w:sz w:val="24"/>
          <w:szCs w:val="24"/>
        </w:rPr>
        <w:t>do Rio de Janeiro, com renúncia expressa de qualquer outro, por mais privilegiado que seja ou venha a ser, para dirimir eventuais dúvidas decorrentes d</w:t>
      </w:r>
      <w:r w:rsidR="008629D6" w:rsidRPr="00BD64A4">
        <w:rPr>
          <w:rFonts w:ascii="Times New Roman" w:hAnsi="Times New Roman"/>
          <w:color w:val="000000"/>
          <w:sz w:val="24"/>
          <w:szCs w:val="24"/>
        </w:rPr>
        <w:t>esse Edital</w:t>
      </w:r>
      <w:r w:rsidRPr="00BD64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060A">
        <w:rPr>
          <w:rFonts w:ascii="Times New Roman" w:hAnsi="Times New Roman"/>
          <w:color w:val="000000"/>
          <w:sz w:val="24"/>
          <w:szCs w:val="24"/>
        </w:rPr>
        <w:t>nos termos do inciso I, do art 109, da Constituição Federal.</w:t>
      </w:r>
    </w:p>
    <w:p w:rsidR="00C91192" w:rsidRPr="00BD64A4" w:rsidRDefault="005564D7" w:rsidP="00FA261B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b/>
          <w:bCs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ab/>
      </w:r>
    </w:p>
    <w:p w:rsidR="00C91192" w:rsidRPr="00BD64A4" w:rsidRDefault="0010327B" w:rsidP="0010327B">
      <w:pPr>
        <w:autoSpaceDE w:val="0"/>
        <w:autoSpaceDN w:val="0"/>
        <w:adjustRightInd w:val="0"/>
        <w:spacing w:before="120" w:after="240" w:line="360" w:lineRule="auto"/>
        <w:ind w:right="-81"/>
        <w:jc w:val="right"/>
        <w:rPr>
          <w:rFonts w:ascii="Times New Roman" w:hAnsi="Times New Roman"/>
          <w:b/>
          <w:bCs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Rio de Janeiro,</w:t>
      </w:r>
      <w:r w:rsidR="009A43E1" w:rsidRPr="00BD64A4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64A4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9A43E1" w:rsidRPr="00BD64A4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092663">
        <w:rPr>
          <w:rFonts w:ascii="Times New Roman" w:hAnsi="Times New Roman"/>
          <w:b/>
          <w:bCs/>
          <w:sz w:val="24"/>
          <w:szCs w:val="24"/>
        </w:rPr>
        <w:t>de  2019</w:t>
      </w:r>
      <w:r w:rsidRPr="00BD64A4">
        <w:rPr>
          <w:rFonts w:ascii="Times New Roman" w:hAnsi="Times New Roman"/>
          <w:b/>
          <w:bCs/>
          <w:sz w:val="24"/>
          <w:szCs w:val="24"/>
        </w:rPr>
        <w:t>.</w:t>
      </w:r>
    </w:p>
    <w:p w:rsidR="0010327B" w:rsidRPr="00BD64A4" w:rsidRDefault="0010327B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27B" w:rsidRPr="00BD64A4" w:rsidRDefault="00A17EA0" w:rsidP="0010327B">
      <w:pPr>
        <w:autoSpaceDE w:val="0"/>
        <w:autoSpaceDN w:val="0"/>
        <w:adjustRightInd w:val="0"/>
        <w:spacing w:before="120" w:after="24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U</w:t>
      </w:r>
      <w:r w:rsidR="0010327B" w:rsidRPr="00BD64A4">
        <w:rPr>
          <w:rFonts w:ascii="Times New Roman" w:hAnsi="Times New Roman"/>
          <w:b/>
          <w:bCs/>
          <w:sz w:val="24"/>
          <w:szCs w:val="24"/>
        </w:rPr>
        <w:t>niversidade Federal do Rio de Janeiro</w:t>
      </w:r>
    </w:p>
    <w:p w:rsidR="0010327B" w:rsidRPr="00BD64A4" w:rsidRDefault="0010327B" w:rsidP="0010327B">
      <w:pPr>
        <w:autoSpaceDE w:val="0"/>
        <w:autoSpaceDN w:val="0"/>
        <w:adjustRightInd w:val="0"/>
        <w:spacing w:before="120" w:after="24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t>Reitor da UFRJ</w:t>
      </w:r>
    </w:p>
    <w:p w:rsidR="00B77727" w:rsidRDefault="00B77727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4A4">
        <w:rPr>
          <w:rFonts w:ascii="Times New Roman" w:hAnsi="Times New Roman"/>
          <w:b/>
          <w:bCs/>
          <w:sz w:val="24"/>
          <w:szCs w:val="24"/>
        </w:rPr>
        <w:lastRenderedPageBreak/>
        <w:t>ANEXO I</w:t>
      </w: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>PEDIDO</w:t>
      </w:r>
      <w:r w:rsidR="00DE7162">
        <w:rPr>
          <w:rFonts w:ascii="Times New Roman" w:hAnsi="Times New Roman"/>
          <w:sz w:val="24"/>
          <w:szCs w:val="24"/>
        </w:rPr>
        <w:t>S</w:t>
      </w:r>
      <w:r w:rsidRPr="00BD64A4">
        <w:rPr>
          <w:rFonts w:ascii="Times New Roman" w:hAnsi="Times New Roman"/>
          <w:sz w:val="24"/>
          <w:szCs w:val="24"/>
        </w:rPr>
        <w:t xml:space="preserve"> DE </w:t>
      </w:r>
      <w:r w:rsidR="00BA060A">
        <w:rPr>
          <w:rFonts w:ascii="Times New Roman" w:hAnsi="Times New Roman"/>
          <w:sz w:val="24"/>
          <w:szCs w:val="24"/>
        </w:rPr>
        <w:t>PATENTE DE IN</w:t>
      </w:r>
      <w:r w:rsidR="005E3DA2">
        <w:rPr>
          <w:rFonts w:ascii="Times New Roman" w:hAnsi="Times New Roman"/>
          <w:sz w:val="24"/>
          <w:szCs w:val="24"/>
        </w:rPr>
        <w:t>VENÇÃO</w:t>
      </w:r>
      <w:r w:rsidRPr="00BD64A4">
        <w:rPr>
          <w:rFonts w:ascii="Times New Roman" w:hAnsi="Times New Roman"/>
          <w:sz w:val="24"/>
          <w:szCs w:val="24"/>
        </w:rPr>
        <w:t xml:space="preserve"> </w:t>
      </w:r>
      <w:r w:rsidR="00B5506C">
        <w:rPr>
          <w:rFonts w:ascii="Times New Roman" w:hAnsi="Times New Roman"/>
          <w:sz w:val="24"/>
          <w:szCs w:val="24"/>
        </w:rPr>
        <w:t>(Prioridade dos demais pedidos internacionais)</w:t>
      </w: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</w:p>
    <w:p w:rsidR="00CC0735" w:rsidRPr="00BD64A4" w:rsidRDefault="00CC0735" w:rsidP="00CC0735">
      <w:pPr>
        <w:numPr>
          <w:ilvl w:val="0"/>
          <w:numId w:val="2"/>
        </w:num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br w:type="page"/>
      </w: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b/>
          <w:sz w:val="24"/>
          <w:szCs w:val="24"/>
        </w:rPr>
        <w:lastRenderedPageBreak/>
        <w:t xml:space="preserve">ANEXO II </w:t>
      </w:r>
    </w:p>
    <w:p w:rsidR="00CC0735" w:rsidRPr="00BD64A4" w:rsidRDefault="00B77727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EDITAL N° 855</w:t>
      </w:r>
      <w:r w:rsidR="00CC0735" w:rsidRPr="00BD64A4">
        <w:rPr>
          <w:rFonts w:ascii="Times New Roman" w:hAnsi="Times New Roman"/>
          <w:bCs/>
          <w:sz w:val="24"/>
          <w:szCs w:val="24"/>
        </w:rPr>
        <w:t>/201</w:t>
      </w:r>
      <w:r w:rsidR="00092663">
        <w:rPr>
          <w:rFonts w:ascii="Times New Roman" w:hAnsi="Times New Roman"/>
          <w:bCs/>
          <w:sz w:val="24"/>
          <w:szCs w:val="24"/>
        </w:rPr>
        <w:t>9</w:t>
      </w: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 xml:space="preserve">MANIFESTAÇÃO DE INTERESSE </w:t>
      </w: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 xml:space="preserve">A empresa _________________________________ (nome da empresa interessada), inscrita no CNPJ/MF sob o nº ________________/____, neste ato representada por ______________________________(nome completo do representante legal da empresa), RG nº ___________________, CPF__________________, declara para os devidos fins, que possui interesse em participar do processo de </w:t>
      </w:r>
      <w:r w:rsidR="00C91192" w:rsidRPr="00BD64A4">
        <w:rPr>
          <w:rFonts w:ascii="Times New Roman" w:hAnsi="Times New Roman"/>
          <w:sz w:val="24"/>
          <w:szCs w:val="24"/>
        </w:rPr>
        <w:t>licenciamento</w:t>
      </w:r>
      <w:r w:rsidRPr="00BD64A4">
        <w:rPr>
          <w:rFonts w:ascii="Times New Roman" w:hAnsi="Times New Roman"/>
          <w:sz w:val="24"/>
          <w:szCs w:val="24"/>
        </w:rPr>
        <w:t xml:space="preserve">, concordando com todos os termos deste Edital e possuindo ter pleno conhecimento do seu teor. </w:t>
      </w:r>
    </w:p>
    <w:p w:rsidR="00CC0735" w:rsidRPr="00BD64A4" w:rsidRDefault="00CC0735" w:rsidP="00CC07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C0735" w:rsidRPr="00BD64A4" w:rsidRDefault="00F250DF" w:rsidP="00F250D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>Rio de Janeiro</w:t>
      </w:r>
      <w:r w:rsidR="00CC0735" w:rsidRPr="00BD64A4">
        <w:rPr>
          <w:rFonts w:ascii="Times New Roman" w:hAnsi="Times New Roman"/>
          <w:sz w:val="24"/>
          <w:szCs w:val="24"/>
        </w:rPr>
        <w:t xml:space="preserve">, </w:t>
      </w:r>
      <w:r w:rsidRPr="00BD64A4">
        <w:rPr>
          <w:rFonts w:ascii="Times New Roman" w:hAnsi="Times New Roman"/>
          <w:sz w:val="24"/>
          <w:szCs w:val="24"/>
        </w:rPr>
        <w:t xml:space="preserve">    </w:t>
      </w:r>
      <w:r w:rsidR="00CC0735" w:rsidRPr="00BD64A4">
        <w:rPr>
          <w:rFonts w:ascii="Times New Roman" w:hAnsi="Times New Roman"/>
          <w:sz w:val="24"/>
          <w:szCs w:val="24"/>
        </w:rPr>
        <w:t xml:space="preserve"> de </w:t>
      </w:r>
      <w:r w:rsidRPr="00BD64A4">
        <w:rPr>
          <w:rFonts w:ascii="Times New Roman" w:hAnsi="Times New Roman"/>
          <w:sz w:val="24"/>
          <w:szCs w:val="24"/>
        </w:rPr>
        <w:t xml:space="preserve">                   </w:t>
      </w:r>
      <w:r w:rsidR="00CC0735" w:rsidRPr="00BD64A4">
        <w:rPr>
          <w:rFonts w:ascii="Times New Roman" w:hAnsi="Times New Roman"/>
          <w:sz w:val="24"/>
          <w:szCs w:val="24"/>
        </w:rPr>
        <w:t xml:space="preserve"> 201</w:t>
      </w:r>
      <w:r w:rsidR="00092663">
        <w:rPr>
          <w:rFonts w:ascii="Times New Roman" w:hAnsi="Times New Roman"/>
          <w:sz w:val="24"/>
          <w:szCs w:val="24"/>
        </w:rPr>
        <w:t>9</w:t>
      </w:r>
    </w:p>
    <w:p w:rsidR="00CC0735" w:rsidRPr="00BD64A4" w:rsidRDefault="00CC0735" w:rsidP="00F250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0735" w:rsidRPr="00BD64A4" w:rsidRDefault="00F250DF" w:rsidP="00F250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 xml:space="preserve">                                _______________________________________</w:t>
      </w:r>
    </w:p>
    <w:p w:rsidR="00CC0735" w:rsidRPr="00BD64A4" w:rsidRDefault="00CC0735" w:rsidP="00F250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>REPRESENTANTE LEGAL</w:t>
      </w:r>
      <w:r w:rsidR="00F250DF" w:rsidRPr="00BD64A4">
        <w:rPr>
          <w:rFonts w:ascii="Times New Roman" w:hAnsi="Times New Roman"/>
          <w:sz w:val="24"/>
          <w:szCs w:val="24"/>
        </w:rPr>
        <w:t xml:space="preserve"> DA EMPRESA</w:t>
      </w:r>
    </w:p>
    <w:p w:rsidR="00CC0735" w:rsidRPr="00BD64A4" w:rsidRDefault="00CC0735" w:rsidP="00F250DF">
      <w:pPr>
        <w:autoSpaceDE w:val="0"/>
        <w:autoSpaceDN w:val="0"/>
        <w:adjustRightInd w:val="0"/>
        <w:spacing w:before="120" w:after="240" w:line="240" w:lineRule="auto"/>
        <w:ind w:right="-81"/>
        <w:rPr>
          <w:rFonts w:ascii="Times New Roman" w:hAnsi="Times New Roman"/>
          <w:sz w:val="24"/>
          <w:szCs w:val="24"/>
        </w:rPr>
        <w:sectPr w:rsidR="00CC0735" w:rsidRPr="00BD64A4" w:rsidSect="00DE4655">
          <w:headerReference w:type="default" r:id="rId9"/>
          <w:footerReference w:type="default" r:id="rId10"/>
          <w:pgSz w:w="11907" w:h="16840" w:code="9"/>
          <w:pgMar w:top="1134" w:right="1107" w:bottom="1134" w:left="1701" w:header="720" w:footer="0" w:gutter="0"/>
          <w:cols w:space="720"/>
          <w:noEndnote/>
          <w:docGrid w:linePitch="299"/>
        </w:sectPr>
      </w:pP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b/>
          <w:sz w:val="24"/>
          <w:szCs w:val="24"/>
        </w:rPr>
        <w:lastRenderedPageBreak/>
        <w:t xml:space="preserve">ANEXO III </w:t>
      </w:r>
    </w:p>
    <w:p w:rsidR="00F250DF" w:rsidRPr="00BD64A4" w:rsidRDefault="00F250DF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F250DF" w:rsidRPr="00BD64A4" w:rsidRDefault="00B77727" w:rsidP="00F250DF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EDITAL N° 855</w:t>
      </w:r>
      <w:r w:rsidR="00CC0735" w:rsidRPr="00BD64A4">
        <w:rPr>
          <w:rFonts w:ascii="Times New Roman" w:hAnsi="Times New Roman"/>
          <w:bCs/>
          <w:sz w:val="24"/>
          <w:szCs w:val="24"/>
        </w:rPr>
        <w:t>/</w:t>
      </w:r>
      <w:r w:rsidR="00092663">
        <w:rPr>
          <w:rFonts w:ascii="Times New Roman" w:hAnsi="Times New Roman"/>
          <w:bCs/>
          <w:sz w:val="24"/>
          <w:szCs w:val="24"/>
        </w:rPr>
        <w:t>2019</w:t>
      </w: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>AGÊNCIA UFRJ DE INOVAÇÃO</w:t>
      </w:r>
    </w:p>
    <w:p w:rsidR="00F250DF" w:rsidRPr="00BD64A4" w:rsidRDefault="00F250DF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</w:p>
    <w:p w:rsidR="00CC0735" w:rsidRPr="00BD64A4" w:rsidRDefault="00CC0735" w:rsidP="00CC0735">
      <w:pPr>
        <w:tabs>
          <w:tab w:val="left" w:pos="6760"/>
        </w:tabs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t xml:space="preserve">MINUTA DE CONTRATO PARA </w:t>
      </w:r>
      <w:r w:rsidRPr="00BD64A4">
        <w:rPr>
          <w:rFonts w:ascii="Times New Roman" w:hAnsi="Times New Roman"/>
          <w:bCs/>
          <w:sz w:val="24"/>
          <w:szCs w:val="24"/>
        </w:rPr>
        <w:t>LICENCIAMENTO COM EXCLUSIVIDADE DOS DI</w:t>
      </w:r>
      <w:r w:rsidR="00DE7162">
        <w:rPr>
          <w:rFonts w:ascii="Times New Roman" w:hAnsi="Times New Roman"/>
          <w:bCs/>
          <w:sz w:val="24"/>
          <w:szCs w:val="24"/>
        </w:rPr>
        <w:t>REITOS DE USO E EXPLORAÇÃO ECONÔ</w:t>
      </w:r>
      <w:r w:rsidRPr="00BD64A4">
        <w:rPr>
          <w:rFonts w:ascii="Times New Roman" w:hAnsi="Times New Roman"/>
          <w:bCs/>
          <w:sz w:val="24"/>
          <w:szCs w:val="24"/>
        </w:rPr>
        <w:t>MICA DA CRIAÇÃO CONSUBSTANCIADA NO</w:t>
      </w:r>
      <w:r w:rsidR="00BD64A4" w:rsidRPr="00BD64A4">
        <w:rPr>
          <w:rFonts w:ascii="Times New Roman" w:hAnsi="Times New Roman"/>
          <w:bCs/>
          <w:sz w:val="24"/>
          <w:szCs w:val="24"/>
        </w:rPr>
        <w:t>S</w:t>
      </w:r>
      <w:r w:rsidRPr="00BD64A4">
        <w:rPr>
          <w:rFonts w:ascii="Times New Roman" w:hAnsi="Times New Roman"/>
          <w:bCs/>
          <w:sz w:val="24"/>
          <w:szCs w:val="24"/>
        </w:rPr>
        <w:t xml:space="preserve"> PEDIDO</w:t>
      </w:r>
      <w:r w:rsidR="00BD64A4" w:rsidRPr="00BD64A4">
        <w:rPr>
          <w:rFonts w:ascii="Times New Roman" w:hAnsi="Times New Roman"/>
          <w:bCs/>
          <w:sz w:val="24"/>
          <w:szCs w:val="24"/>
        </w:rPr>
        <w:t>S</w:t>
      </w:r>
      <w:r w:rsidRPr="00BD64A4">
        <w:rPr>
          <w:rFonts w:ascii="Times New Roman" w:hAnsi="Times New Roman"/>
          <w:bCs/>
          <w:sz w:val="24"/>
          <w:szCs w:val="24"/>
        </w:rPr>
        <w:t xml:space="preserve"> DE PATENTE </w:t>
      </w:r>
      <w:r w:rsidR="00DE7162">
        <w:rPr>
          <w:rFonts w:ascii="Times New Roman" w:hAnsi="Times New Roman"/>
          <w:sz w:val="24"/>
          <w:szCs w:val="24"/>
        </w:rPr>
        <w:t>BR</w:t>
      </w:r>
      <w:r w:rsidR="00385007">
        <w:rPr>
          <w:rFonts w:ascii="Times New Roman" w:hAnsi="Times New Roman"/>
          <w:sz w:val="24"/>
          <w:szCs w:val="24"/>
        </w:rPr>
        <w:t xml:space="preserve"> 10 2013 017626-5 e BR 10 2015 031283-0</w:t>
      </w: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</w:p>
    <w:p w:rsidR="00CC0735" w:rsidRPr="00BD64A4" w:rsidRDefault="00CC0735" w:rsidP="00CC0735">
      <w:pPr>
        <w:autoSpaceDE w:val="0"/>
        <w:autoSpaceDN w:val="0"/>
        <w:adjustRightInd w:val="0"/>
        <w:spacing w:before="120" w:after="24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</w:p>
    <w:p w:rsidR="0069069E" w:rsidRPr="00D072D0" w:rsidRDefault="00CC0735" w:rsidP="00B5506C">
      <w:pPr>
        <w:jc w:val="center"/>
        <w:rPr>
          <w:rFonts w:ascii="Times New Roman" w:hAnsi="Times New Roman"/>
          <w:b/>
          <w:sz w:val="24"/>
          <w:szCs w:val="24"/>
        </w:rPr>
      </w:pPr>
      <w:r w:rsidRPr="00BD64A4">
        <w:rPr>
          <w:rFonts w:ascii="Times New Roman" w:hAnsi="Times New Roman"/>
          <w:sz w:val="24"/>
          <w:szCs w:val="24"/>
        </w:rPr>
        <w:br w:type="page"/>
      </w:r>
    </w:p>
    <w:p w:rsidR="0069069E" w:rsidRPr="00D072D0" w:rsidRDefault="0069069E" w:rsidP="00CC07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D0">
        <w:rPr>
          <w:rFonts w:ascii="Times New Roman" w:hAnsi="Times New Roman"/>
          <w:b/>
          <w:sz w:val="24"/>
          <w:szCs w:val="24"/>
        </w:rPr>
        <w:lastRenderedPageBreak/>
        <w:t>ANEXO IV</w:t>
      </w:r>
    </w:p>
    <w:p w:rsidR="0069069E" w:rsidRDefault="00B77727" w:rsidP="00CC07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EDITAL N° 855/</w:t>
      </w:r>
      <w:r w:rsidR="0069069E">
        <w:rPr>
          <w:rFonts w:ascii="Times New Roman" w:hAnsi="Times New Roman"/>
          <w:sz w:val="24"/>
          <w:szCs w:val="24"/>
        </w:rPr>
        <w:t>2019</w:t>
      </w:r>
    </w:p>
    <w:p w:rsidR="0069069E" w:rsidRDefault="0069069E" w:rsidP="00CC07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 DE DECLARAÇÃO DE POTENCIAL INOVADOR DA EMPRESA</w:t>
      </w:r>
    </w:p>
    <w:p w:rsidR="0069069E" w:rsidRDefault="0069069E" w:rsidP="00CC07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069E" w:rsidRDefault="0069069E" w:rsidP="00CC07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069E" w:rsidRDefault="0069069E" w:rsidP="00D072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fins de seleção de empresa ou consórcio de empresas para licenciamento, em caráter exclusivo, da criação consubstanciada no pedido de patente </w:t>
      </w:r>
      <w:r w:rsidR="00B77727">
        <w:rPr>
          <w:rFonts w:ascii="Times New Roman" w:hAnsi="Times New Roman"/>
          <w:sz w:val="24"/>
          <w:szCs w:val="24"/>
        </w:rPr>
        <w:t xml:space="preserve"> </w:t>
      </w:r>
      <w:r w:rsidRPr="0069069E">
        <w:rPr>
          <w:rFonts w:ascii="Times New Roman" w:hAnsi="Times New Roman"/>
          <w:sz w:val="24"/>
          <w:szCs w:val="24"/>
        </w:rPr>
        <w:t>BR 102013017626</w:t>
      </w:r>
      <w:r w:rsidR="00816F53">
        <w:rPr>
          <w:rFonts w:ascii="Times New Roman" w:hAnsi="Times New Roman"/>
          <w:sz w:val="24"/>
          <w:szCs w:val="24"/>
        </w:rPr>
        <w:t>-</w:t>
      </w:r>
      <w:r w:rsidRPr="0069069E">
        <w:rPr>
          <w:rFonts w:ascii="Times New Roman" w:hAnsi="Times New Roman"/>
          <w:sz w:val="24"/>
          <w:szCs w:val="24"/>
        </w:rPr>
        <w:t>5 e BR102015031283</w:t>
      </w:r>
      <w:r w:rsidR="00816F53">
        <w:rPr>
          <w:rFonts w:ascii="Times New Roman" w:hAnsi="Times New Roman"/>
          <w:sz w:val="24"/>
          <w:szCs w:val="24"/>
        </w:rPr>
        <w:t>-</w:t>
      </w:r>
      <w:r w:rsidRPr="0069069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e suas famílias de patentes internacionais conforme li</w:t>
      </w:r>
      <w:r w:rsidR="00B77727">
        <w:rPr>
          <w:rFonts w:ascii="Times New Roman" w:hAnsi="Times New Roman"/>
          <w:sz w:val="24"/>
          <w:szCs w:val="24"/>
        </w:rPr>
        <w:t>stado no item 2 do Edital 855/</w:t>
      </w:r>
      <w:r>
        <w:rPr>
          <w:rFonts w:ascii="Times New Roman" w:hAnsi="Times New Roman"/>
          <w:sz w:val="24"/>
          <w:szCs w:val="24"/>
        </w:rPr>
        <w:t>2019, eu, XXXXXXXXXXXX (qualificação do representante legal), DECLARO, que a empresa XXXXXXX (qualificação da empresa)  atua no mercado de fármacos há X anos e no mercado da classe terapêutica de</w:t>
      </w:r>
      <w:r w:rsidR="00D072D0">
        <w:rPr>
          <w:rFonts w:ascii="Times New Roman" w:hAnsi="Times New Roman"/>
          <w:sz w:val="24"/>
          <w:szCs w:val="24"/>
        </w:rPr>
        <w:t xml:space="preserve"> hipoglicemiantes </w:t>
      </w:r>
      <w:r>
        <w:rPr>
          <w:rFonts w:ascii="Times New Roman" w:hAnsi="Times New Roman"/>
          <w:sz w:val="24"/>
          <w:szCs w:val="24"/>
        </w:rPr>
        <w:t xml:space="preserve">  há X ano</w:t>
      </w:r>
      <w:r w:rsidR="00D072D0">
        <w:rPr>
          <w:rFonts w:ascii="Times New Roman" w:hAnsi="Times New Roman"/>
          <w:sz w:val="24"/>
          <w:szCs w:val="24"/>
        </w:rPr>
        <w:t>s. DECLARO também ter lançado X produto(s) nos últimos três anos e possuir departamento de P&amp;D em atividade.</w:t>
      </w:r>
    </w:p>
    <w:p w:rsidR="00D072D0" w:rsidRDefault="00D072D0" w:rsidP="00D072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72D0" w:rsidRDefault="00D072D0" w:rsidP="00D072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72D0" w:rsidRDefault="00D072D0" w:rsidP="00D072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Rio de janeiro,    de       2019</w:t>
      </w:r>
    </w:p>
    <w:p w:rsidR="00D072D0" w:rsidRDefault="00D072D0" w:rsidP="00D072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72D0" w:rsidRDefault="00D072D0" w:rsidP="00D072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72D0" w:rsidRDefault="00D072D0" w:rsidP="00D072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72D0" w:rsidRDefault="00D072D0" w:rsidP="00D072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REPRESENTANTE LEGAL</w:t>
      </w:r>
    </w:p>
    <w:p w:rsidR="00D072D0" w:rsidRPr="00BD64A4" w:rsidRDefault="00D072D0" w:rsidP="00D072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EMPRESA XXXXX</w:t>
      </w:r>
    </w:p>
    <w:p w:rsidR="00CC0735" w:rsidRDefault="00CC0735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B5506C" w:rsidRDefault="00B5506C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B5506C" w:rsidRDefault="00B5506C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Pr="00B5506C" w:rsidRDefault="00D072D0" w:rsidP="00D072D0">
      <w:pPr>
        <w:jc w:val="center"/>
        <w:rPr>
          <w:rFonts w:ascii="Times New Roman" w:hAnsi="Times New Roman"/>
          <w:b/>
          <w:sz w:val="24"/>
          <w:szCs w:val="24"/>
        </w:rPr>
      </w:pPr>
      <w:r w:rsidRPr="00B5506C">
        <w:rPr>
          <w:rFonts w:ascii="Times New Roman" w:hAnsi="Times New Roman"/>
          <w:b/>
          <w:sz w:val="24"/>
          <w:szCs w:val="24"/>
        </w:rPr>
        <w:lastRenderedPageBreak/>
        <w:t xml:space="preserve">ANEXO V </w:t>
      </w: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  <w:r w:rsidRPr="00D072D0">
        <w:rPr>
          <w:rFonts w:ascii="Times New Roman" w:hAnsi="Times New Roman"/>
          <w:sz w:val="24"/>
          <w:szCs w:val="24"/>
        </w:rPr>
        <w:t>EDITAL N°</w:t>
      </w:r>
      <w:r w:rsidR="00B77727">
        <w:rPr>
          <w:rFonts w:ascii="Times New Roman" w:hAnsi="Times New Roman"/>
          <w:sz w:val="24"/>
          <w:szCs w:val="24"/>
        </w:rPr>
        <w:t xml:space="preserve"> 855/</w:t>
      </w:r>
      <w:r w:rsidRPr="00D072D0">
        <w:rPr>
          <w:rFonts w:ascii="Times New Roman" w:hAnsi="Times New Roman"/>
          <w:sz w:val="24"/>
          <w:szCs w:val="24"/>
        </w:rPr>
        <w:t>2019</w:t>
      </w: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MODELO DE DECLARAÇÃO DE PRAZO E PAGAMENTO PARA AS ETAPAS DE DESENVOLVIMENTO DO FÁRMACO </w:t>
      </w:r>
    </w:p>
    <w:p w:rsidR="00D072D0" w:rsidRDefault="00D072D0" w:rsidP="00991776">
      <w:pPr>
        <w:jc w:val="both"/>
        <w:rPr>
          <w:rFonts w:ascii="Times New Roman" w:hAnsi="Times New Roman"/>
          <w:sz w:val="24"/>
          <w:szCs w:val="24"/>
        </w:rPr>
      </w:pPr>
    </w:p>
    <w:p w:rsidR="00D072D0" w:rsidRDefault="00991776" w:rsidP="009917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XXXXXXXX (</w:t>
      </w:r>
      <w:r w:rsidR="00D072D0">
        <w:rPr>
          <w:rFonts w:ascii="Times New Roman" w:hAnsi="Times New Roman"/>
          <w:sz w:val="24"/>
          <w:szCs w:val="24"/>
        </w:rPr>
        <w:t xml:space="preserve">qualificação do representante legal), DECLARO para fins de </w:t>
      </w:r>
      <w:r>
        <w:rPr>
          <w:rFonts w:ascii="Times New Roman" w:hAnsi="Times New Roman"/>
          <w:sz w:val="24"/>
          <w:szCs w:val="24"/>
        </w:rPr>
        <w:t>seleção de empresa ou consórcio de empresas para o licenciamento, em caráter exclusivo, da criação consubstanciada no</w:t>
      </w:r>
      <w:r w:rsidR="00B5506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pedido</w:t>
      </w:r>
      <w:r w:rsidR="00B5506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patente </w:t>
      </w:r>
      <w:r w:rsidR="00B5506C" w:rsidRPr="00B5506C">
        <w:rPr>
          <w:rFonts w:ascii="Times New Roman" w:hAnsi="Times New Roman"/>
          <w:sz w:val="24"/>
          <w:szCs w:val="24"/>
        </w:rPr>
        <w:t>BR 102013017626</w:t>
      </w:r>
      <w:r w:rsidR="00816F53">
        <w:rPr>
          <w:rFonts w:ascii="Times New Roman" w:hAnsi="Times New Roman"/>
          <w:sz w:val="24"/>
          <w:szCs w:val="24"/>
        </w:rPr>
        <w:t>-</w:t>
      </w:r>
      <w:r w:rsidR="00B5506C" w:rsidRPr="00B5506C">
        <w:rPr>
          <w:rFonts w:ascii="Times New Roman" w:hAnsi="Times New Roman"/>
          <w:sz w:val="24"/>
          <w:szCs w:val="24"/>
        </w:rPr>
        <w:t>5 e BR</w:t>
      </w:r>
      <w:r w:rsidR="00816F53">
        <w:rPr>
          <w:rFonts w:ascii="Times New Roman" w:hAnsi="Times New Roman"/>
          <w:sz w:val="24"/>
          <w:szCs w:val="24"/>
        </w:rPr>
        <w:t xml:space="preserve"> </w:t>
      </w:r>
      <w:r w:rsidR="00B5506C" w:rsidRPr="00B5506C">
        <w:rPr>
          <w:rFonts w:ascii="Times New Roman" w:hAnsi="Times New Roman"/>
          <w:sz w:val="24"/>
          <w:szCs w:val="24"/>
        </w:rPr>
        <w:t>102015031283</w:t>
      </w:r>
      <w:r w:rsidR="00816F53">
        <w:rPr>
          <w:rFonts w:ascii="Times New Roman" w:hAnsi="Times New Roman"/>
          <w:sz w:val="24"/>
          <w:szCs w:val="24"/>
        </w:rPr>
        <w:t>-</w:t>
      </w:r>
      <w:r w:rsidR="00B5506C" w:rsidRPr="00B5506C">
        <w:rPr>
          <w:rFonts w:ascii="Times New Roman" w:hAnsi="Times New Roman"/>
          <w:sz w:val="24"/>
          <w:szCs w:val="24"/>
        </w:rPr>
        <w:t>0 e suas famílias de patentes internacionais conforme listado no item 2 do Edital XXX – 2019</w:t>
      </w:r>
      <w:r w:rsidR="00B5506C">
        <w:rPr>
          <w:rFonts w:ascii="Times New Roman" w:hAnsi="Times New Roman"/>
          <w:sz w:val="24"/>
          <w:szCs w:val="24"/>
        </w:rPr>
        <w:t xml:space="preserve"> que a empresa XXXXXXX (qualificação da empresa)  se compromete a efetuar as etapas de desenvolvimento do fármaco se comprometendo com o pagamentos dos seguintes valores de acordo com as fases de desenvolvimento:</w:t>
      </w:r>
    </w:p>
    <w:p w:rsidR="00B5506C" w:rsidRDefault="00B5506C" w:rsidP="00991776">
      <w:pPr>
        <w:jc w:val="both"/>
        <w:rPr>
          <w:rFonts w:ascii="Times New Roman" w:hAnsi="Times New Roman"/>
          <w:sz w:val="24"/>
          <w:szCs w:val="24"/>
        </w:rPr>
      </w:pPr>
    </w:p>
    <w:p w:rsidR="00D072D0" w:rsidRDefault="00D072D0" w:rsidP="00B5506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506C">
        <w:rPr>
          <w:rFonts w:ascii="Times New Roman" w:hAnsi="Times New Roman"/>
          <w:sz w:val="24"/>
          <w:szCs w:val="24"/>
        </w:rPr>
        <w:t>Valores para pagamento de up front (taxa cobrada no ato da assinatura do contrato, com o objetivo de ressarcir a licenciante em parte dos investimentos feitos com</w:t>
      </w:r>
      <w:r w:rsidR="00B5506C" w:rsidRPr="00B5506C">
        <w:rPr>
          <w:rFonts w:ascii="Times New Roman" w:hAnsi="Times New Roman"/>
          <w:sz w:val="24"/>
          <w:szCs w:val="24"/>
        </w:rPr>
        <w:t xml:space="preserve"> </w:t>
      </w:r>
      <w:r w:rsidRPr="00B5506C">
        <w:rPr>
          <w:rFonts w:ascii="Times New Roman" w:hAnsi="Times New Roman"/>
          <w:sz w:val="24"/>
          <w:szCs w:val="24"/>
        </w:rPr>
        <w:t>a proteção da tecnologia até o momento)</w:t>
      </w:r>
      <w:r w:rsidR="00B5506C">
        <w:rPr>
          <w:rFonts w:ascii="Times New Roman" w:hAnsi="Times New Roman"/>
          <w:sz w:val="24"/>
          <w:szCs w:val="24"/>
        </w:rPr>
        <w:t xml:space="preserve"> = XXXXX</w:t>
      </w:r>
    </w:p>
    <w:p w:rsidR="00B5506C" w:rsidRDefault="00D072D0" w:rsidP="00B5506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506C">
        <w:rPr>
          <w:rFonts w:ascii="Times New Roman" w:hAnsi="Times New Roman"/>
          <w:sz w:val="24"/>
          <w:szCs w:val="24"/>
        </w:rPr>
        <w:t>Valores para pagamento após realização e aprovação dos resultados do ensaio pré clínico</w:t>
      </w:r>
      <w:r w:rsidR="00B5506C">
        <w:rPr>
          <w:rFonts w:ascii="Times New Roman" w:hAnsi="Times New Roman"/>
          <w:sz w:val="24"/>
          <w:szCs w:val="24"/>
        </w:rPr>
        <w:t xml:space="preserve"> = XXXXXX</w:t>
      </w:r>
    </w:p>
    <w:p w:rsidR="00D072D0" w:rsidRDefault="00D072D0" w:rsidP="00B5506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506C">
        <w:rPr>
          <w:rFonts w:ascii="Times New Roman" w:hAnsi="Times New Roman"/>
          <w:sz w:val="24"/>
          <w:szCs w:val="24"/>
        </w:rPr>
        <w:t xml:space="preserve"> Valores para pagamento após a realização e aprovação dos resultados do ensaio clínico de fase I</w:t>
      </w:r>
      <w:r w:rsidR="00B5506C">
        <w:rPr>
          <w:rFonts w:ascii="Times New Roman" w:hAnsi="Times New Roman"/>
          <w:sz w:val="24"/>
          <w:szCs w:val="24"/>
        </w:rPr>
        <w:t xml:space="preserve"> = XXXXXX</w:t>
      </w:r>
    </w:p>
    <w:p w:rsidR="00D072D0" w:rsidRPr="00B5506C" w:rsidRDefault="00D072D0" w:rsidP="00B5506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506C">
        <w:rPr>
          <w:rFonts w:ascii="Times New Roman" w:hAnsi="Times New Roman"/>
          <w:sz w:val="24"/>
          <w:szCs w:val="24"/>
        </w:rPr>
        <w:t>Valores para pagamento, após a realização e aprovação dos testes/resultados do ensaio clínico de fase II</w:t>
      </w:r>
      <w:r w:rsidR="00B5506C">
        <w:rPr>
          <w:rFonts w:ascii="Times New Roman" w:hAnsi="Times New Roman"/>
          <w:sz w:val="24"/>
          <w:szCs w:val="24"/>
        </w:rPr>
        <w:t xml:space="preserve"> = XXXXX</w:t>
      </w:r>
    </w:p>
    <w:p w:rsid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C44EA5" w:rsidRDefault="00C44EA5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Pr="00B5506C" w:rsidRDefault="00D072D0" w:rsidP="00D072D0">
      <w:pPr>
        <w:jc w:val="center"/>
        <w:rPr>
          <w:rFonts w:ascii="Times New Roman" w:hAnsi="Times New Roman"/>
          <w:b/>
          <w:sz w:val="24"/>
          <w:szCs w:val="24"/>
        </w:rPr>
      </w:pPr>
      <w:r w:rsidRPr="00B5506C">
        <w:rPr>
          <w:rFonts w:ascii="Times New Roman" w:hAnsi="Times New Roman"/>
          <w:b/>
          <w:sz w:val="24"/>
          <w:szCs w:val="24"/>
        </w:rPr>
        <w:lastRenderedPageBreak/>
        <w:t>ANEXO VI</w:t>
      </w: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  <w:r w:rsidRPr="00D072D0">
        <w:rPr>
          <w:rFonts w:ascii="Times New Roman" w:hAnsi="Times New Roman"/>
          <w:sz w:val="24"/>
          <w:szCs w:val="24"/>
        </w:rPr>
        <w:t xml:space="preserve">EDITAL N° </w:t>
      </w:r>
      <w:r w:rsidR="00B77727">
        <w:rPr>
          <w:rFonts w:ascii="Times New Roman" w:hAnsi="Times New Roman"/>
          <w:sz w:val="24"/>
          <w:szCs w:val="24"/>
        </w:rPr>
        <w:t>855/</w:t>
      </w:r>
      <w:r w:rsidRPr="00D072D0">
        <w:rPr>
          <w:rFonts w:ascii="Times New Roman" w:hAnsi="Times New Roman"/>
          <w:sz w:val="24"/>
          <w:szCs w:val="24"/>
        </w:rPr>
        <w:t>2019</w:t>
      </w: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  <w:r w:rsidRPr="00D072D0">
        <w:rPr>
          <w:rFonts w:ascii="Times New Roman" w:hAnsi="Times New Roman"/>
          <w:sz w:val="24"/>
          <w:szCs w:val="24"/>
        </w:rPr>
        <w:t>MODELO DE DECLARAÇÃO DA PROPOSTA DE PAGAMENTO</w:t>
      </w:r>
      <w:r w:rsidR="00B5506C">
        <w:rPr>
          <w:rFonts w:ascii="Times New Roman" w:hAnsi="Times New Roman"/>
          <w:sz w:val="24"/>
          <w:szCs w:val="24"/>
        </w:rPr>
        <w:t xml:space="preserve"> DE ROYALTIES</w:t>
      </w: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Pr="00D072D0" w:rsidRDefault="00D072D0" w:rsidP="00D072D0">
      <w:pPr>
        <w:jc w:val="both"/>
        <w:rPr>
          <w:rFonts w:ascii="Times New Roman" w:hAnsi="Times New Roman"/>
          <w:sz w:val="24"/>
          <w:szCs w:val="24"/>
        </w:rPr>
      </w:pPr>
    </w:p>
    <w:p w:rsidR="00D072D0" w:rsidRPr="00D072D0" w:rsidRDefault="00D072D0" w:rsidP="00D072D0">
      <w:pPr>
        <w:jc w:val="both"/>
        <w:rPr>
          <w:rFonts w:ascii="Times New Roman" w:hAnsi="Times New Roman"/>
          <w:sz w:val="24"/>
          <w:szCs w:val="24"/>
        </w:rPr>
      </w:pPr>
      <w:r w:rsidRPr="00D072D0">
        <w:rPr>
          <w:rFonts w:ascii="Times New Roman" w:hAnsi="Times New Roman"/>
          <w:sz w:val="24"/>
          <w:szCs w:val="24"/>
        </w:rPr>
        <w:t>Declaro, para fins de seleção de empresa ou consórcio de empresas para licenciamento, em caráter exclusivo, da criação consubstanciada nos pedidos de patente (BR</w:t>
      </w:r>
      <w:r w:rsidR="00816F53">
        <w:rPr>
          <w:rFonts w:ascii="Times New Roman" w:hAnsi="Times New Roman"/>
          <w:sz w:val="24"/>
          <w:szCs w:val="24"/>
        </w:rPr>
        <w:t xml:space="preserve"> </w:t>
      </w:r>
      <w:r w:rsidRPr="00D072D0">
        <w:rPr>
          <w:rFonts w:ascii="Times New Roman" w:hAnsi="Times New Roman"/>
          <w:sz w:val="24"/>
          <w:szCs w:val="24"/>
        </w:rPr>
        <w:t>102013017626</w:t>
      </w:r>
      <w:r w:rsidR="00816F53">
        <w:rPr>
          <w:rFonts w:ascii="Times New Roman" w:hAnsi="Times New Roman"/>
          <w:sz w:val="24"/>
          <w:szCs w:val="24"/>
        </w:rPr>
        <w:t>-</w:t>
      </w:r>
      <w:r w:rsidRPr="00D072D0">
        <w:rPr>
          <w:rFonts w:ascii="Times New Roman" w:hAnsi="Times New Roman"/>
          <w:sz w:val="24"/>
          <w:szCs w:val="24"/>
        </w:rPr>
        <w:t>5 e BR</w:t>
      </w:r>
      <w:r w:rsidR="00816F53">
        <w:rPr>
          <w:rFonts w:ascii="Times New Roman" w:hAnsi="Times New Roman"/>
          <w:sz w:val="24"/>
          <w:szCs w:val="24"/>
        </w:rPr>
        <w:t xml:space="preserve"> </w:t>
      </w:r>
      <w:r w:rsidRPr="00D072D0">
        <w:rPr>
          <w:rFonts w:ascii="Times New Roman" w:hAnsi="Times New Roman"/>
          <w:sz w:val="24"/>
          <w:szCs w:val="24"/>
        </w:rPr>
        <w:t>102015031283</w:t>
      </w:r>
      <w:r w:rsidR="00816F53">
        <w:rPr>
          <w:rFonts w:ascii="Times New Roman" w:hAnsi="Times New Roman"/>
          <w:sz w:val="24"/>
          <w:szCs w:val="24"/>
        </w:rPr>
        <w:t>-</w:t>
      </w:r>
      <w:r w:rsidRPr="00D072D0">
        <w:rPr>
          <w:rFonts w:ascii="Times New Roman" w:hAnsi="Times New Roman"/>
          <w:sz w:val="24"/>
          <w:szCs w:val="24"/>
        </w:rPr>
        <w:t xml:space="preserve">0) “xxxxxxxxxxxxxxxxxxxxxxxxxxxxxxxxxxxxxxxxxxxxxxxxxx” que a empresa _________________________ (qualificação da empresa) apresenta a proposta de XX % (por extenso) incidente sobre a receita líquida auferida pela empresa nos termos e condições estabelecidos no contrato de licenciamento exclusivo, anexo III deste Edital. </w:t>
      </w:r>
    </w:p>
    <w:p w:rsidR="00D072D0" w:rsidRPr="00D072D0" w:rsidRDefault="00D072D0" w:rsidP="00D072D0">
      <w:pPr>
        <w:jc w:val="both"/>
        <w:rPr>
          <w:rFonts w:ascii="Times New Roman" w:hAnsi="Times New Roman"/>
          <w:sz w:val="24"/>
          <w:szCs w:val="24"/>
        </w:rPr>
      </w:pPr>
    </w:p>
    <w:p w:rsidR="00D072D0" w:rsidRPr="00D072D0" w:rsidRDefault="00D072D0" w:rsidP="00D072D0">
      <w:pPr>
        <w:jc w:val="both"/>
        <w:rPr>
          <w:rFonts w:ascii="Times New Roman" w:hAnsi="Times New Roman"/>
          <w:sz w:val="24"/>
          <w:szCs w:val="24"/>
        </w:rPr>
      </w:pP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  <w:r w:rsidRPr="00D072D0">
        <w:rPr>
          <w:rFonts w:ascii="Times New Roman" w:hAnsi="Times New Roman"/>
          <w:sz w:val="24"/>
          <w:szCs w:val="24"/>
        </w:rPr>
        <w:t>Rio de Janeiro,     de                         de 2019</w:t>
      </w: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  <w:r w:rsidRPr="00D072D0">
        <w:rPr>
          <w:rFonts w:ascii="Times New Roman" w:hAnsi="Times New Roman"/>
          <w:sz w:val="24"/>
          <w:szCs w:val="24"/>
        </w:rPr>
        <w:t>REPRESENTANTE LEGAL DA EMPRESA</w:t>
      </w: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D072D0" w:rsidRPr="00D072D0" w:rsidRDefault="00D072D0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E04075" w:rsidRPr="00BD64A4" w:rsidRDefault="00E04075" w:rsidP="00D072D0">
      <w:pPr>
        <w:jc w:val="center"/>
        <w:rPr>
          <w:rFonts w:ascii="Times New Roman" w:hAnsi="Times New Roman"/>
          <w:sz w:val="24"/>
          <w:szCs w:val="24"/>
        </w:rPr>
      </w:pPr>
    </w:p>
    <w:p w:rsidR="000B7273" w:rsidRPr="00BD64A4" w:rsidRDefault="000B7273">
      <w:pPr>
        <w:rPr>
          <w:rFonts w:ascii="Times New Roman" w:hAnsi="Times New Roman"/>
          <w:sz w:val="24"/>
          <w:szCs w:val="24"/>
        </w:rPr>
      </w:pPr>
    </w:p>
    <w:sectPr w:rsidR="000B7273" w:rsidRPr="00BD64A4" w:rsidSect="00326CF0">
      <w:head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EC5825" w15:done="0"/>
  <w15:commentEx w15:paraId="10FE3C51" w15:done="0"/>
  <w15:commentEx w15:paraId="701BF283" w15:paraIdParent="10FE3C51" w15:done="0"/>
  <w15:commentEx w15:paraId="7B3374C9" w15:done="0"/>
  <w15:commentEx w15:paraId="248631E7" w15:paraIdParent="7B3374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1F" w:rsidRDefault="00AA161F" w:rsidP="00CC0735">
      <w:pPr>
        <w:spacing w:after="0" w:line="240" w:lineRule="auto"/>
      </w:pPr>
      <w:r>
        <w:separator/>
      </w:r>
    </w:p>
  </w:endnote>
  <w:endnote w:type="continuationSeparator" w:id="1">
    <w:p w:rsidR="00AA161F" w:rsidRDefault="00AA161F" w:rsidP="00CC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A5" w:rsidRPr="00DE4655" w:rsidRDefault="00C44EA5" w:rsidP="00DE4655">
    <w:pPr>
      <w:pStyle w:val="Rodap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E4655">
      <w:rPr>
        <w:rFonts w:ascii="Times New Roman" w:hAnsi="Times New Roman"/>
        <w:sz w:val="18"/>
        <w:szCs w:val="18"/>
      </w:rPr>
      <w:t xml:space="preserve">Rua Hélio de Almeida s/n- Incubadora de Empresas COPPE/UFRJ </w:t>
    </w:r>
  </w:p>
  <w:p w:rsidR="00C44EA5" w:rsidRPr="00DE4655" w:rsidRDefault="00C44EA5" w:rsidP="00DE4655">
    <w:pPr>
      <w:pStyle w:val="Rodap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E4655">
      <w:rPr>
        <w:rFonts w:ascii="Times New Roman" w:hAnsi="Times New Roman"/>
        <w:sz w:val="18"/>
        <w:szCs w:val="18"/>
      </w:rPr>
      <w:t>Prédio 2-sala 25-CEP.21941-972 – Cidade Universitária- Ilha do Fundão Rio de Janeiro – RJ</w:t>
    </w:r>
  </w:p>
  <w:p w:rsidR="00C44EA5" w:rsidRPr="00DE4655" w:rsidRDefault="00C44EA5" w:rsidP="00DE4655">
    <w:pPr>
      <w:pStyle w:val="Rodap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E4655">
      <w:rPr>
        <w:rFonts w:ascii="Times New Roman" w:hAnsi="Times New Roman"/>
        <w:sz w:val="18"/>
        <w:szCs w:val="18"/>
      </w:rPr>
      <w:t>Tel.: +55 21 3733-1788| +55 21 3733-1793</w:t>
    </w:r>
  </w:p>
  <w:p w:rsidR="00C44EA5" w:rsidRPr="009A3A49" w:rsidRDefault="00C44EA5" w:rsidP="00CC0735">
    <w:pPr>
      <w:spacing w:line="240" w:lineRule="auto"/>
      <w:ind w:right="-81"/>
      <w:jc w:val="center"/>
      <w:rPr>
        <w:rFonts w:ascii="Arial Narrow" w:hAnsi="Arial Narrow"/>
        <w:b/>
        <w:iCs/>
        <w:color w:val="BFBF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1F" w:rsidRDefault="00AA161F" w:rsidP="00CC0735">
      <w:pPr>
        <w:spacing w:after="0" w:line="240" w:lineRule="auto"/>
      </w:pPr>
      <w:r>
        <w:separator/>
      </w:r>
    </w:p>
  </w:footnote>
  <w:footnote w:type="continuationSeparator" w:id="1">
    <w:p w:rsidR="00AA161F" w:rsidRDefault="00AA161F" w:rsidP="00CC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72" w:type="dxa"/>
      <w:tblBorders>
        <w:bottom w:val="single" w:sz="4" w:space="0" w:color="808080"/>
      </w:tblBorders>
      <w:tblLook w:val="01E0"/>
    </w:tblPr>
    <w:tblGrid>
      <w:gridCol w:w="5163"/>
      <w:gridCol w:w="4197"/>
    </w:tblGrid>
    <w:tr w:rsidR="00C44EA5" w:rsidRPr="00773150">
      <w:trPr>
        <w:trHeight w:val="1557"/>
      </w:trPr>
      <w:tc>
        <w:tcPr>
          <w:tcW w:w="5163" w:type="dxa"/>
        </w:tcPr>
        <w:p w:rsidR="00C44EA5" w:rsidRPr="00773150" w:rsidRDefault="00C44EA5" w:rsidP="00CF2AD9">
          <w:pPr>
            <w:pStyle w:val="Default"/>
            <w:rPr>
              <w:color w:val="808080"/>
            </w:rPr>
          </w:pPr>
          <w:r>
            <w:rPr>
              <w:rFonts w:ascii="Humanst521 BT" w:hAnsi="Humanst521 BT"/>
              <w:smallCaps/>
              <w:noProof/>
              <w:color w:val="808080"/>
              <w:spacing w:val="16"/>
              <w:sz w:val="20"/>
              <w:lang w:val="pt-BR" w:eastAsia="pt-BR"/>
            </w:rPr>
            <w:drawing>
              <wp:inline distT="0" distB="0" distL="0" distR="0">
                <wp:extent cx="2476500" cy="571500"/>
                <wp:effectExtent l="19050" t="0" r="0" b="0"/>
                <wp:docPr id="1" name="Imagem 1" descr="assinaturaufrj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ssinaturaufrj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7" w:type="dxa"/>
        </w:tcPr>
        <w:p w:rsidR="00C44EA5" w:rsidRPr="00DD2D3A" w:rsidRDefault="00C44EA5" w:rsidP="00CF2AD9">
          <w:pPr>
            <w:pStyle w:val="Cabealho"/>
            <w:ind w:left="792" w:hanging="792"/>
            <w:jc w:val="right"/>
            <w:rPr>
              <w:color w:val="808080"/>
            </w:rPr>
          </w:pPr>
          <w:r w:rsidRPr="00DD2D3A">
            <w:rPr>
              <w:color w:val="808080"/>
            </w:rPr>
            <w:object w:dxaOrig="14143" w:dyaOrig="63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05pt;height:48.9pt" o:ole="">
                <v:imagedata r:id="rId2" o:title=""/>
              </v:shape>
              <o:OLEObject Type="Embed" ProgID="MSPhotoEd.3" ShapeID="_x0000_i1025" DrawAspect="Content" ObjectID="_1636796694" r:id="rId3"/>
            </w:object>
          </w:r>
        </w:p>
      </w:tc>
    </w:tr>
  </w:tbl>
  <w:p w:rsidR="00C44EA5" w:rsidRPr="00773150" w:rsidRDefault="00C44EA5" w:rsidP="00CF2AD9">
    <w:pPr>
      <w:pStyle w:val="Cabealho"/>
      <w:ind w:righ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A5" w:rsidRDefault="00C44EA5" w:rsidP="00CC0735">
    <w:pPr>
      <w:pStyle w:val="Cabealho"/>
      <w:tabs>
        <w:tab w:val="left" w:pos="374"/>
      </w:tabs>
      <w:rPr>
        <w:color w:val="808080"/>
      </w:rPr>
    </w:pPr>
    <w:r>
      <w:rPr>
        <w:rFonts w:ascii="Humanst521 BT" w:hAnsi="Humanst521 BT"/>
        <w:smallCaps/>
        <w:noProof/>
        <w:color w:val="808080"/>
        <w:spacing w:val="16"/>
        <w:sz w:val="20"/>
        <w:lang w:eastAsia="pt-BR"/>
      </w:rPr>
      <w:drawing>
        <wp:inline distT="0" distB="0" distL="0" distR="0">
          <wp:extent cx="2476500" cy="571500"/>
          <wp:effectExtent l="19050" t="0" r="0" b="0"/>
          <wp:docPr id="3" name="Imagem 3" descr="assinaturaufrj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ssinaturaufrj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ab/>
    </w:r>
    <w:r w:rsidRPr="00773150">
      <w:rPr>
        <w:color w:val="808080"/>
      </w:rPr>
      <w:object w:dxaOrig="14143" w:dyaOrig="6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0.05pt;height:48.9pt" o:ole="">
          <v:imagedata r:id="rId2" o:title=""/>
        </v:shape>
        <o:OLEObject Type="Embed" ProgID="MSPhotoEd.3" ShapeID="_x0000_i1026" DrawAspect="Content" ObjectID="_1636796695" r:id="rId3"/>
      </w:object>
    </w:r>
  </w:p>
  <w:p w:rsidR="00C44EA5" w:rsidRDefault="00C44EA5" w:rsidP="00CC0735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DF0830"/>
    <w:multiLevelType w:val="hybridMultilevel"/>
    <w:tmpl w:val="6E9EFC8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33A8C"/>
    <w:multiLevelType w:val="hybridMultilevel"/>
    <w:tmpl w:val="F7A66FE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A97113"/>
    <w:multiLevelType w:val="hybridMultilevel"/>
    <w:tmpl w:val="C7742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1349"/>
    <w:multiLevelType w:val="hybridMultilevel"/>
    <w:tmpl w:val="EB9EC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3227"/>
    <w:multiLevelType w:val="hybridMultilevel"/>
    <w:tmpl w:val="08F62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5AD3"/>
    <w:multiLevelType w:val="hybridMultilevel"/>
    <w:tmpl w:val="4E8E25C8"/>
    <w:lvl w:ilvl="0" w:tplc="2DD6B9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6B0185"/>
    <w:multiLevelType w:val="hybridMultilevel"/>
    <w:tmpl w:val="E4B46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05E0D"/>
    <w:multiLevelType w:val="hybridMultilevel"/>
    <w:tmpl w:val="52FF9C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C1E4063"/>
    <w:multiLevelType w:val="hybridMultilevel"/>
    <w:tmpl w:val="256E3B30"/>
    <w:lvl w:ilvl="0" w:tplc="DEBECC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a Santos">
    <w15:presenceInfo w15:providerId="Windows Live" w15:userId="6fec7b36f7588d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D2471"/>
    <w:rsid w:val="00000693"/>
    <w:rsid w:val="000012CD"/>
    <w:rsid w:val="00002746"/>
    <w:rsid w:val="000058E2"/>
    <w:rsid w:val="00022284"/>
    <w:rsid w:val="00023D78"/>
    <w:rsid w:val="00024980"/>
    <w:rsid w:val="00030F95"/>
    <w:rsid w:val="000370AF"/>
    <w:rsid w:val="00041DC7"/>
    <w:rsid w:val="00045EFD"/>
    <w:rsid w:val="00052A55"/>
    <w:rsid w:val="00052B11"/>
    <w:rsid w:val="000551BF"/>
    <w:rsid w:val="00055D05"/>
    <w:rsid w:val="00057CBB"/>
    <w:rsid w:val="00061DD4"/>
    <w:rsid w:val="00072770"/>
    <w:rsid w:val="00073056"/>
    <w:rsid w:val="000745E7"/>
    <w:rsid w:val="00083652"/>
    <w:rsid w:val="000863CD"/>
    <w:rsid w:val="00087F98"/>
    <w:rsid w:val="00091431"/>
    <w:rsid w:val="00092663"/>
    <w:rsid w:val="000A00A4"/>
    <w:rsid w:val="000A1A28"/>
    <w:rsid w:val="000B1244"/>
    <w:rsid w:val="000B48AF"/>
    <w:rsid w:val="000B66D4"/>
    <w:rsid w:val="000B7273"/>
    <w:rsid w:val="000C0F66"/>
    <w:rsid w:val="000C1B31"/>
    <w:rsid w:val="000C1EAF"/>
    <w:rsid w:val="000C2366"/>
    <w:rsid w:val="000C71C8"/>
    <w:rsid w:val="000D069D"/>
    <w:rsid w:val="000D36CF"/>
    <w:rsid w:val="000D5984"/>
    <w:rsid w:val="000D59E0"/>
    <w:rsid w:val="000E7D8F"/>
    <w:rsid w:val="000F7D5B"/>
    <w:rsid w:val="0010327B"/>
    <w:rsid w:val="00103A42"/>
    <w:rsid w:val="0010793D"/>
    <w:rsid w:val="00112682"/>
    <w:rsid w:val="00114A3E"/>
    <w:rsid w:val="001220D8"/>
    <w:rsid w:val="001276D5"/>
    <w:rsid w:val="00147FFA"/>
    <w:rsid w:val="0016042D"/>
    <w:rsid w:val="00162BE8"/>
    <w:rsid w:val="001652EB"/>
    <w:rsid w:val="00165A03"/>
    <w:rsid w:val="00166C4D"/>
    <w:rsid w:val="00171D70"/>
    <w:rsid w:val="00172B61"/>
    <w:rsid w:val="00174626"/>
    <w:rsid w:val="001808F4"/>
    <w:rsid w:val="00184E38"/>
    <w:rsid w:val="00190E9B"/>
    <w:rsid w:val="00193535"/>
    <w:rsid w:val="00194990"/>
    <w:rsid w:val="001A158C"/>
    <w:rsid w:val="001A1769"/>
    <w:rsid w:val="001A67C9"/>
    <w:rsid w:val="001A7759"/>
    <w:rsid w:val="001B2B71"/>
    <w:rsid w:val="001C1962"/>
    <w:rsid w:val="001C3641"/>
    <w:rsid w:val="001C3AA1"/>
    <w:rsid w:val="001D0244"/>
    <w:rsid w:val="001D2533"/>
    <w:rsid w:val="001D683A"/>
    <w:rsid w:val="001E188A"/>
    <w:rsid w:val="001E623C"/>
    <w:rsid w:val="001F3B05"/>
    <w:rsid w:val="001F5CE1"/>
    <w:rsid w:val="0020156F"/>
    <w:rsid w:val="00201BAC"/>
    <w:rsid w:val="00205609"/>
    <w:rsid w:val="00206771"/>
    <w:rsid w:val="00213375"/>
    <w:rsid w:val="002212A6"/>
    <w:rsid w:val="00222D2E"/>
    <w:rsid w:val="00224D76"/>
    <w:rsid w:val="00231041"/>
    <w:rsid w:val="00231585"/>
    <w:rsid w:val="002423A5"/>
    <w:rsid w:val="00251054"/>
    <w:rsid w:val="0025183B"/>
    <w:rsid w:val="00254B08"/>
    <w:rsid w:val="00260334"/>
    <w:rsid w:val="0026308C"/>
    <w:rsid w:val="0027607F"/>
    <w:rsid w:val="00282C9C"/>
    <w:rsid w:val="00286969"/>
    <w:rsid w:val="00296692"/>
    <w:rsid w:val="002A1EC9"/>
    <w:rsid w:val="002A36FB"/>
    <w:rsid w:val="002A58CE"/>
    <w:rsid w:val="002A6AFC"/>
    <w:rsid w:val="002B1CF3"/>
    <w:rsid w:val="002C002C"/>
    <w:rsid w:val="002C0540"/>
    <w:rsid w:val="002C5039"/>
    <w:rsid w:val="002E21EB"/>
    <w:rsid w:val="002F0576"/>
    <w:rsid w:val="002F103F"/>
    <w:rsid w:val="002F2735"/>
    <w:rsid w:val="002F553E"/>
    <w:rsid w:val="00300097"/>
    <w:rsid w:val="00301FFB"/>
    <w:rsid w:val="00305AB8"/>
    <w:rsid w:val="00317210"/>
    <w:rsid w:val="00326CF0"/>
    <w:rsid w:val="0033468A"/>
    <w:rsid w:val="00336300"/>
    <w:rsid w:val="00336519"/>
    <w:rsid w:val="0033791F"/>
    <w:rsid w:val="00344201"/>
    <w:rsid w:val="0035730E"/>
    <w:rsid w:val="00360E9E"/>
    <w:rsid w:val="00370574"/>
    <w:rsid w:val="00372773"/>
    <w:rsid w:val="00373B4C"/>
    <w:rsid w:val="00381064"/>
    <w:rsid w:val="00382067"/>
    <w:rsid w:val="00383DAA"/>
    <w:rsid w:val="00385007"/>
    <w:rsid w:val="00387E06"/>
    <w:rsid w:val="00391326"/>
    <w:rsid w:val="00393F0F"/>
    <w:rsid w:val="003B2B72"/>
    <w:rsid w:val="003B72BF"/>
    <w:rsid w:val="003C05BC"/>
    <w:rsid w:val="003C2E35"/>
    <w:rsid w:val="003C353D"/>
    <w:rsid w:val="003C50B2"/>
    <w:rsid w:val="003C57FB"/>
    <w:rsid w:val="003D429F"/>
    <w:rsid w:val="003E096F"/>
    <w:rsid w:val="003E0BB1"/>
    <w:rsid w:val="003E2023"/>
    <w:rsid w:val="003F2AE7"/>
    <w:rsid w:val="003F318F"/>
    <w:rsid w:val="003F4516"/>
    <w:rsid w:val="003F7569"/>
    <w:rsid w:val="00402787"/>
    <w:rsid w:val="00403AA4"/>
    <w:rsid w:val="00403F82"/>
    <w:rsid w:val="00406EDC"/>
    <w:rsid w:val="00412B0F"/>
    <w:rsid w:val="00414C74"/>
    <w:rsid w:val="00417E51"/>
    <w:rsid w:val="004305C7"/>
    <w:rsid w:val="004416E7"/>
    <w:rsid w:val="00446FF0"/>
    <w:rsid w:val="00450801"/>
    <w:rsid w:val="00451749"/>
    <w:rsid w:val="00451964"/>
    <w:rsid w:val="004558A1"/>
    <w:rsid w:val="004562EA"/>
    <w:rsid w:val="00456E8D"/>
    <w:rsid w:val="0045760A"/>
    <w:rsid w:val="00471B95"/>
    <w:rsid w:val="00480826"/>
    <w:rsid w:val="0048473E"/>
    <w:rsid w:val="00491D9D"/>
    <w:rsid w:val="00492976"/>
    <w:rsid w:val="004959DD"/>
    <w:rsid w:val="004A2CD7"/>
    <w:rsid w:val="004B03D8"/>
    <w:rsid w:val="004B51BC"/>
    <w:rsid w:val="004C642F"/>
    <w:rsid w:val="004C71AB"/>
    <w:rsid w:val="004D361E"/>
    <w:rsid w:val="004D7600"/>
    <w:rsid w:val="004E2611"/>
    <w:rsid w:val="004F0ED1"/>
    <w:rsid w:val="004F65D4"/>
    <w:rsid w:val="004F7CF3"/>
    <w:rsid w:val="00501DD3"/>
    <w:rsid w:val="005037B8"/>
    <w:rsid w:val="00503EFE"/>
    <w:rsid w:val="0051372C"/>
    <w:rsid w:val="00515323"/>
    <w:rsid w:val="00515AD2"/>
    <w:rsid w:val="0051747D"/>
    <w:rsid w:val="00521014"/>
    <w:rsid w:val="005215CB"/>
    <w:rsid w:val="00522E7E"/>
    <w:rsid w:val="00524E50"/>
    <w:rsid w:val="00527DD2"/>
    <w:rsid w:val="0053189E"/>
    <w:rsid w:val="00540FA6"/>
    <w:rsid w:val="00542082"/>
    <w:rsid w:val="00542115"/>
    <w:rsid w:val="00547D6A"/>
    <w:rsid w:val="00552401"/>
    <w:rsid w:val="00552DFD"/>
    <w:rsid w:val="00554B06"/>
    <w:rsid w:val="005564D7"/>
    <w:rsid w:val="00556932"/>
    <w:rsid w:val="0055751F"/>
    <w:rsid w:val="0056202F"/>
    <w:rsid w:val="005646F9"/>
    <w:rsid w:val="0057063A"/>
    <w:rsid w:val="00571B96"/>
    <w:rsid w:val="0058386D"/>
    <w:rsid w:val="00585783"/>
    <w:rsid w:val="0058590C"/>
    <w:rsid w:val="005904B7"/>
    <w:rsid w:val="005905A4"/>
    <w:rsid w:val="00592A5C"/>
    <w:rsid w:val="005931C8"/>
    <w:rsid w:val="00593855"/>
    <w:rsid w:val="005A31BF"/>
    <w:rsid w:val="005A4495"/>
    <w:rsid w:val="005B397A"/>
    <w:rsid w:val="005B6E87"/>
    <w:rsid w:val="005C029E"/>
    <w:rsid w:val="005C6CFE"/>
    <w:rsid w:val="005C7B99"/>
    <w:rsid w:val="005D0AFE"/>
    <w:rsid w:val="005D0D5B"/>
    <w:rsid w:val="005D1146"/>
    <w:rsid w:val="005D4321"/>
    <w:rsid w:val="005D51FA"/>
    <w:rsid w:val="005D7C1C"/>
    <w:rsid w:val="005E3DA2"/>
    <w:rsid w:val="005F15BE"/>
    <w:rsid w:val="0060177F"/>
    <w:rsid w:val="00602A8B"/>
    <w:rsid w:val="006113FF"/>
    <w:rsid w:val="00611C35"/>
    <w:rsid w:val="00621F4C"/>
    <w:rsid w:val="006300D4"/>
    <w:rsid w:val="006336B0"/>
    <w:rsid w:val="00633AC9"/>
    <w:rsid w:val="00634E1F"/>
    <w:rsid w:val="0064069B"/>
    <w:rsid w:val="006417F2"/>
    <w:rsid w:val="006434F2"/>
    <w:rsid w:val="006453EB"/>
    <w:rsid w:val="00645B6F"/>
    <w:rsid w:val="00651402"/>
    <w:rsid w:val="00651988"/>
    <w:rsid w:val="00651CC1"/>
    <w:rsid w:val="00652332"/>
    <w:rsid w:val="00657757"/>
    <w:rsid w:val="006642EA"/>
    <w:rsid w:val="00664820"/>
    <w:rsid w:val="00666C0B"/>
    <w:rsid w:val="00674FDE"/>
    <w:rsid w:val="0068581C"/>
    <w:rsid w:val="00686E79"/>
    <w:rsid w:val="00687C04"/>
    <w:rsid w:val="0069069E"/>
    <w:rsid w:val="006912A6"/>
    <w:rsid w:val="006928D3"/>
    <w:rsid w:val="006930AB"/>
    <w:rsid w:val="00693C0F"/>
    <w:rsid w:val="006956D0"/>
    <w:rsid w:val="00696BC7"/>
    <w:rsid w:val="006A0717"/>
    <w:rsid w:val="006B0B5F"/>
    <w:rsid w:val="006C55B0"/>
    <w:rsid w:val="006C69DF"/>
    <w:rsid w:val="006D07CC"/>
    <w:rsid w:val="006D521C"/>
    <w:rsid w:val="006D5380"/>
    <w:rsid w:val="006E3209"/>
    <w:rsid w:val="006E783D"/>
    <w:rsid w:val="006F16E2"/>
    <w:rsid w:val="006F5319"/>
    <w:rsid w:val="0070212B"/>
    <w:rsid w:val="00705349"/>
    <w:rsid w:val="00714CF5"/>
    <w:rsid w:val="007176FF"/>
    <w:rsid w:val="00725012"/>
    <w:rsid w:val="007250B0"/>
    <w:rsid w:val="00725D03"/>
    <w:rsid w:val="00736DAF"/>
    <w:rsid w:val="007465F0"/>
    <w:rsid w:val="007470FA"/>
    <w:rsid w:val="00750C03"/>
    <w:rsid w:val="007515CF"/>
    <w:rsid w:val="00751D54"/>
    <w:rsid w:val="00754914"/>
    <w:rsid w:val="00760E6B"/>
    <w:rsid w:val="00762DCD"/>
    <w:rsid w:val="007742B7"/>
    <w:rsid w:val="0077761A"/>
    <w:rsid w:val="007804C2"/>
    <w:rsid w:val="00782271"/>
    <w:rsid w:val="0079248E"/>
    <w:rsid w:val="00797D59"/>
    <w:rsid w:val="007A07DA"/>
    <w:rsid w:val="007A5D4D"/>
    <w:rsid w:val="007A75EB"/>
    <w:rsid w:val="007B16F2"/>
    <w:rsid w:val="007B26A9"/>
    <w:rsid w:val="007B5570"/>
    <w:rsid w:val="007B5F5D"/>
    <w:rsid w:val="007B711D"/>
    <w:rsid w:val="007C0F98"/>
    <w:rsid w:val="007C4F4F"/>
    <w:rsid w:val="007D3534"/>
    <w:rsid w:val="007D3726"/>
    <w:rsid w:val="007E0891"/>
    <w:rsid w:val="007E353A"/>
    <w:rsid w:val="007F056A"/>
    <w:rsid w:val="007F068D"/>
    <w:rsid w:val="007F1CCA"/>
    <w:rsid w:val="007F43DA"/>
    <w:rsid w:val="007F5177"/>
    <w:rsid w:val="008016FD"/>
    <w:rsid w:val="00804A43"/>
    <w:rsid w:val="00815444"/>
    <w:rsid w:val="00816F53"/>
    <w:rsid w:val="00820A3E"/>
    <w:rsid w:val="0082631D"/>
    <w:rsid w:val="0082708A"/>
    <w:rsid w:val="00827A08"/>
    <w:rsid w:val="00830D1F"/>
    <w:rsid w:val="00834F42"/>
    <w:rsid w:val="0084231F"/>
    <w:rsid w:val="00842E37"/>
    <w:rsid w:val="00842E42"/>
    <w:rsid w:val="0084301F"/>
    <w:rsid w:val="008435DF"/>
    <w:rsid w:val="0084507C"/>
    <w:rsid w:val="00850D40"/>
    <w:rsid w:val="008514CB"/>
    <w:rsid w:val="00852338"/>
    <w:rsid w:val="008562E3"/>
    <w:rsid w:val="0086050E"/>
    <w:rsid w:val="008612D8"/>
    <w:rsid w:val="008629D6"/>
    <w:rsid w:val="00863779"/>
    <w:rsid w:val="00872027"/>
    <w:rsid w:val="00873C95"/>
    <w:rsid w:val="00873DF3"/>
    <w:rsid w:val="00874341"/>
    <w:rsid w:val="008821D9"/>
    <w:rsid w:val="0088454E"/>
    <w:rsid w:val="00887625"/>
    <w:rsid w:val="008900B1"/>
    <w:rsid w:val="00895D27"/>
    <w:rsid w:val="008A1453"/>
    <w:rsid w:val="008A1483"/>
    <w:rsid w:val="008A6C8B"/>
    <w:rsid w:val="008A6CF5"/>
    <w:rsid w:val="008A70D8"/>
    <w:rsid w:val="008B0D67"/>
    <w:rsid w:val="008B48E3"/>
    <w:rsid w:val="008B6CE1"/>
    <w:rsid w:val="008C69E6"/>
    <w:rsid w:val="008D2471"/>
    <w:rsid w:val="008D3F90"/>
    <w:rsid w:val="008D721D"/>
    <w:rsid w:val="008E0653"/>
    <w:rsid w:val="008E0A89"/>
    <w:rsid w:val="008E24D8"/>
    <w:rsid w:val="008E4AA2"/>
    <w:rsid w:val="008E7AF1"/>
    <w:rsid w:val="008F1687"/>
    <w:rsid w:val="008F390C"/>
    <w:rsid w:val="008F4E79"/>
    <w:rsid w:val="008F5A65"/>
    <w:rsid w:val="008F7330"/>
    <w:rsid w:val="009036EF"/>
    <w:rsid w:val="0090422D"/>
    <w:rsid w:val="009062A1"/>
    <w:rsid w:val="009078F6"/>
    <w:rsid w:val="009151C4"/>
    <w:rsid w:val="00925AC9"/>
    <w:rsid w:val="00942E59"/>
    <w:rsid w:val="00945F74"/>
    <w:rsid w:val="00950F1E"/>
    <w:rsid w:val="009551F1"/>
    <w:rsid w:val="0095693E"/>
    <w:rsid w:val="009623EF"/>
    <w:rsid w:val="00975782"/>
    <w:rsid w:val="00981021"/>
    <w:rsid w:val="00986682"/>
    <w:rsid w:val="00991776"/>
    <w:rsid w:val="009923A3"/>
    <w:rsid w:val="009949E5"/>
    <w:rsid w:val="00994D19"/>
    <w:rsid w:val="00995029"/>
    <w:rsid w:val="009959B0"/>
    <w:rsid w:val="009A0128"/>
    <w:rsid w:val="009A43E1"/>
    <w:rsid w:val="009A45E4"/>
    <w:rsid w:val="009A7C1B"/>
    <w:rsid w:val="009B0A90"/>
    <w:rsid w:val="009B58BA"/>
    <w:rsid w:val="009C1000"/>
    <w:rsid w:val="009C2E0B"/>
    <w:rsid w:val="009C621C"/>
    <w:rsid w:val="009D030B"/>
    <w:rsid w:val="009D0399"/>
    <w:rsid w:val="009D6AB2"/>
    <w:rsid w:val="009D7403"/>
    <w:rsid w:val="009E4996"/>
    <w:rsid w:val="009E6280"/>
    <w:rsid w:val="009F33CD"/>
    <w:rsid w:val="00A005CA"/>
    <w:rsid w:val="00A05637"/>
    <w:rsid w:val="00A103C4"/>
    <w:rsid w:val="00A110D8"/>
    <w:rsid w:val="00A116BC"/>
    <w:rsid w:val="00A13CDF"/>
    <w:rsid w:val="00A17584"/>
    <w:rsid w:val="00A17EA0"/>
    <w:rsid w:val="00A266C8"/>
    <w:rsid w:val="00A30F8B"/>
    <w:rsid w:val="00A35C21"/>
    <w:rsid w:val="00A3633F"/>
    <w:rsid w:val="00A42317"/>
    <w:rsid w:val="00A45023"/>
    <w:rsid w:val="00A469E8"/>
    <w:rsid w:val="00A5382D"/>
    <w:rsid w:val="00A5457A"/>
    <w:rsid w:val="00A57511"/>
    <w:rsid w:val="00A57CF2"/>
    <w:rsid w:val="00A62A86"/>
    <w:rsid w:val="00A656EB"/>
    <w:rsid w:val="00A67E3A"/>
    <w:rsid w:val="00A713F9"/>
    <w:rsid w:val="00A75EA8"/>
    <w:rsid w:val="00A81C99"/>
    <w:rsid w:val="00A94E64"/>
    <w:rsid w:val="00A969E2"/>
    <w:rsid w:val="00A97BCE"/>
    <w:rsid w:val="00AA161F"/>
    <w:rsid w:val="00AA3E0D"/>
    <w:rsid w:val="00AB161A"/>
    <w:rsid w:val="00AB1A54"/>
    <w:rsid w:val="00AC10C2"/>
    <w:rsid w:val="00AC5A43"/>
    <w:rsid w:val="00AC7C1B"/>
    <w:rsid w:val="00AD0C0B"/>
    <w:rsid w:val="00AD142E"/>
    <w:rsid w:val="00AD1B17"/>
    <w:rsid w:val="00AE0002"/>
    <w:rsid w:val="00AE33B1"/>
    <w:rsid w:val="00AF4F55"/>
    <w:rsid w:val="00AF5B3E"/>
    <w:rsid w:val="00B054E5"/>
    <w:rsid w:val="00B07445"/>
    <w:rsid w:val="00B14957"/>
    <w:rsid w:val="00B17FD4"/>
    <w:rsid w:val="00B22CFD"/>
    <w:rsid w:val="00B233D4"/>
    <w:rsid w:val="00B2411B"/>
    <w:rsid w:val="00B26AB3"/>
    <w:rsid w:val="00B31B82"/>
    <w:rsid w:val="00B44308"/>
    <w:rsid w:val="00B44F2F"/>
    <w:rsid w:val="00B4589D"/>
    <w:rsid w:val="00B47872"/>
    <w:rsid w:val="00B540E7"/>
    <w:rsid w:val="00B5506C"/>
    <w:rsid w:val="00B55606"/>
    <w:rsid w:val="00B56E0B"/>
    <w:rsid w:val="00B64029"/>
    <w:rsid w:val="00B64585"/>
    <w:rsid w:val="00B65017"/>
    <w:rsid w:val="00B70A1F"/>
    <w:rsid w:val="00B70A3E"/>
    <w:rsid w:val="00B71BD5"/>
    <w:rsid w:val="00B74BB2"/>
    <w:rsid w:val="00B767AE"/>
    <w:rsid w:val="00B77727"/>
    <w:rsid w:val="00B85C52"/>
    <w:rsid w:val="00B868CF"/>
    <w:rsid w:val="00B90764"/>
    <w:rsid w:val="00B942B3"/>
    <w:rsid w:val="00B942E3"/>
    <w:rsid w:val="00BA060A"/>
    <w:rsid w:val="00BB23E5"/>
    <w:rsid w:val="00BB4F4E"/>
    <w:rsid w:val="00BB6237"/>
    <w:rsid w:val="00BB668A"/>
    <w:rsid w:val="00BC02BF"/>
    <w:rsid w:val="00BC5984"/>
    <w:rsid w:val="00BC65C3"/>
    <w:rsid w:val="00BD1491"/>
    <w:rsid w:val="00BD64A4"/>
    <w:rsid w:val="00BE1A4F"/>
    <w:rsid w:val="00BE381C"/>
    <w:rsid w:val="00C001F0"/>
    <w:rsid w:val="00C03093"/>
    <w:rsid w:val="00C069C1"/>
    <w:rsid w:val="00C10AEE"/>
    <w:rsid w:val="00C13BE4"/>
    <w:rsid w:val="00C13F8B"/>
    <w:rsid w:val="00C173CA"/>
    <w:rsid w:val="00C247BB"/>
    <w:rsid w:val="00C3296F"/>
    <w:rsid w:val="00C4366B"/>
    <w:rsid w:val="00C44300"/>
    <w:rsid w:val="00C44EA5"/>
    <w:rsid w:val="00C47CEB"/>
    <w:rsid w:val="00C57C40"/>
    <w:rsid w:val="00C61AA3"/>
    <w:rsid w:val="00C63846"/>
    <w:rsid w:val="00C65FB5"/>
    <w:rsid w:val="00C66B32"/>
    <w:rsid w:val="00C77401"/>
    <w:rsid w:val="00C8550C"/>
    <w:rsid w:val="00C91192"/>
    <w:rsid w:val="00CA0095"/>
    <w:rsid w:val="00CA367D"/>
    <w:rsid w:val="00CA4458"/>
    <w:rsid w:val="00CA6818"/>
    <w:rsid w:val="00CA6A2F"/>
    <w:rsid w:val="00CB3350"/>
    <w:rsid w:val="00CB411D"/>
    <w:rsid w:val="00CC0735"/>
    <w:rsid w:val="00CD4D3B"/>
    <w:rsid w:val="00CD5200"/>
    <w:rsid w:val="00CD6525"/>
    <w:rsid w:val="00CD7141"/>
    <w:rsid w:val="00CE1983"/>
    <w:rsid w:val="00CF2AD9"/>
    <w:rsid w:val="00CF765C"/>
    <w:rsid w:val="00D01851"/>
    <w:rsid w:val="00D02124"/>
    <w:rsid w:val="00D072D0"/>
    <w:rsid w:val="00D07BBC"/>
    <w:rsid w:val="00D10982"/>
    <w:rsid w:val="00D1206E"/>
    <w:rsid w:val="00D14B70"/>
    <w:rsid w:val="00D20455"/>
    <w:rsid w:val="00D372EE"/>
    <w:rsid w:val="00D40F66"/>
    <w:rsid w:val="00D44E1A"/>
    <w:rsid w:val="00D45B9E"/>
    <w:rsid w:val="00D46A05"/>
    <w:rsid w:val="00D47D39"/>
    <w:rsid w:val="00D51B26"/>
    <w:rsid w:val="00D60850"/>
    <w:rsid w:val="00D677E7"/>
    <w:rsid w:val="00D7302F"/>
    <w:rsid w:val="00D80094"/>
    <w:rsid w:val="00D811AF"/>
    <w:rsid w:val="00D84214"/>
    <w:rsid w:val="00D92B2A"/>
    <w:rsid w:val="00D954F4"/>
    <w:rsid w:val="00D95C83"/>
    <w:rsid w:val="00DA3FB7"/>
    <w:rsid w:val="00DA5E01"/>
    <w:rsid w:val="00DB4084"/>
    <w:rsid w:val="00DB41DB"/>
    <w:rsid w:val="00DB6E4B"/>
    <w:rsid w:val="00DB74D3"/>
    <w:rsid w:val="00DB7878"/>
    <w:rsid w:val="00DC14C0"/>
    <w:rsid w:val="00DC169B"/>
    <w:rsid w:val="00DC1DC8"/>
    <w:rsid w:val="00DC2769"/>
    <w:rsid w:val="00DC779D"/>
    <w:rsid w:val="00DD1D0E"/>
    <w:rsid w:val="00DD2D3A"/>
    <w:rsid w:val="00DD34DB"/>
    <w:rsid w:val="00DD54CA"/>
    <w:rsid w:val="00DE19BE"/>
    <w:rsid w:val="00DE28FE"/>
    <w:rsid w:val="00DE3098"/>
    <w:rsid w:val="00DE4655"/>
    <w:rsid w:val="00DE7162"/>
    <w:rsid w:val="00DF3CCF"/>
    <w:rsid w:val="00E00693"/>
    <w:rsid w:val="00E024AE"/>
    <w:rsid w:val="00E04075"/>
    <w:rsid w:val="00E04BCC"/>
    <w:rsid w:val="00E2324A"/>
    <w:rsid w:val="00E32D3B"/>
    <w:rsid w:val="00E337FE"/>
    <w:rsid w:val="00E33816"/>
    <w:rsid w:val="00E34FF8"/>
    <w:rsid w:val="00E44969"/>
    <w:rsid w:val="00E508AF"/>
    <w:rsid w:val="00E50B61"/>
    <w:rsid w:val="00E60876"/>
    <w:rsid w:val="00E7377A"/>
    <w:rsid w:val="00E7644B"/>
    <w:rsid w:val="00E77CF6"/>
    <w:rsid w:val="00E80BD7"/>
    <w:rsid w:val="00E83B4B"/>
    <w:rsid w:val="00E849F3"/>
    <w:rsid w:val="00E85B51"/>
    <w:rsid w:val="00EA2899"/>
    <w:rsid w:val="00EA3B03"/>
    <w:rsid w:val="00EA5C5B"/>
    <w:rsid w:val="00EA71F4"/>
    <w:rsid w:val="00EC2AFE"/>
    <w:rsid w:val="00EC47AE"/>
    <w:rsid w:val="00EC6D27"/>
    <w:rsid w:val="00ED2388"/>
    <w:rsid w:val="00ED2928"/>
    <w:rsid w:val="00ED4388"/>
    <w:rsid w:val="00ED6412"/>
    <w:rsid w:val="00EE4EAE"/>
    <w:rsid w:val="00EF38DF"/>
    <w:rsid w:val="00F0155E"/>
    <w:rsid w:val="00F01E98"/>
    <w:rsid w:val="00F112E9"/>
    <w:rsid w:val="00F13354"/>
    <w:rsid w:val="00F146EB"/>
    <w:rsid w:val="00F21066"/>
    <w:rsid w:val="00F210DF"/>
    <w:rsid w:val="00F24743"/>
    <w:rsid w:val="00F250DF"/>
    <w:rsid w:val="00F31A42"/>
    <w:rsid w:val="00F32F26"/>
    <w:rsid w:val="00F33401"/>
    <w:rsid w:val="00F33D73"/>
    <w:rsid w:val="00F3433C"/>
    <w:rsid w:val="00F37008"/>
    <w:rsid w:val="00F43F0D"/>
    <w:rsid w:val="00F458D0"/>
    <w:rsid w:val="00F47A9E"/>
    <w:rsid w:val="00F5191A"/>
    <w:rsid w:val="00F5556B"/>
    <w:rsid w:val="00F57988"/>
    <w:rsid w:val="00F579A4"/>
    <w:rsid w:val="00F63779"/>
    <w:rsid w:val="00F7148F"/>
    <w:rsid w:val="00F720B2"/>
    <w:rsid w:val="00F74D15"/>
    <w:rsid w:val="00F92463"/>
    <w:rsid w:val="00F93916"/>
    <w:rsid w:val="00FA261B"/>
    <w:rsid w:val="00FA4250"/>
    <w:rsid w:val="00FA4F02"/>
    <w:rsid w:val="00FA5E95"/>
    <w:rsid w:val="00FA70C7"/>
    <w:rsid w:val="00FB00D1"/>
    <w:rsid w:val="00FB0596"/>
    <w:rsid w:val="00FC45B4"/>
    <w:rsid w:val="00FC5D46"/>
    <w:rsid w:val="00FC6F6A"/>
    <w:rsid w:val="00FC7EDF"/>
    <w:rsid w:val="00FD0536"/>
    <w:rsid w:val="00FE3F8F"/>
    <w:rsid w:val="00FE6A7D"/>
    <w:rsid w:val="00F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5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B1CF3"/>
    <w:rPr>
      <w:rFonts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C07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07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0735"/>
    <w:rPr>
      <w:sz w:val="22"/>
      <w:szCs w:val="22"/>
      <w:lang w:eastAsia="en-US"/>
    </w:rPr>
  </w:style>
  <w:style w:type="paragraph" w:customStyle="1" w:styleId="Default">
    <w:name w:val="Default"/>
    <w:rsid w:val="00CC07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9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49F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9E49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9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E499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99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E4996"/>
    <w:rPr>
      <w:b/>
      <w:bCs/>
      <w:lang w:eastAsia="en-US"/>
    </w:rPr>
  </w:style>
  <w:style w:type="paragraph" w:styleId="Reviso">
    <w:name w:val="Revision"/>
    <w:hidden/>
    <w:uiPriority w:val="99"/>
    <w:semiHidden/>
    <w:rsid w:val="00305AB8"/>
    <w:rPr>
      <w:sz w:val="22"/>
      <w:szCs w:val="22"/>
      <w:lang w:eastAsia="en-US"/>
    </w:rPr>
  </w:style>
  <w:style w:type="character" w:customStyle="1" w:styleId="apple-converted-space">
    <w:name w:val="apple-converted-space"/>
    <w:rsid w:val="00480826"/>
  </w:style>
  <w:style w:type="character" w:customStyle="1" w:styleId="pcttitle">
    <w:name w:val="pcttitle"/>
    <w:rsid w:val="0048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5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1CF3"/>
    <w:rPr>
      <w:rFonts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C07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07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0735"/>
    <w:rPr>
      <w:sz w:val="22"/>
      <w:szCs w:val="22"/>
      <w:lang w:eastAsia="en-US"/>
    </w:rPr>
  </w:style>
  <w:style w:type="paragraph" w:customStyle="1" w:styleId="Default">
    <w:name w:val="Default"/>
    <w:rsid w:val="00CC07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9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49F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9E49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9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E499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99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E4996"/>
    <w:rPr>
      <w:b/>
      <w:bCs/>
      <w:lang w:eastAsia="en-US"/>
    </w:rPr>
  </w:style>
  <w:style w:type="paragraph" w:styleId="Reviso">
    <w:name w:val="Revision"/>
    <w:hidden/>
    <w:uiPriority w:val="99"/>
    <w:semiHidden/>
    <w:rsid w:val="00305AB8"/>
    <w:rPr>
      <w:sz w:val="22"/>
      <w:szCs w:val="22"/>
      <w:lang w:eastAsia="en-US"/>
    </w:rPr>
  </w:style>
  <w:style w:type="character" w:customStyle="1" w:styleId="apple-converted-space">
    <w:name w:val="apple-converted-space"/>
    <w:rsid w:val="00480826"/>
  </w:style>
  <w:style w:type="character" w:customStyle="1" w:styleId="pcttitle">
    <w:name w:val="pcttitle"/>
    <w:rsid w:val="00480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iainovacao@inovacao.ufrj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0179-1CE6-4DD3-8A53-F182E490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3529</Words>
  <Characters>19061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22545</CharactersWithSpaces>
  <SharedDoc>false</SharedDoc>
  <HLinks>
    <vt:vector size="6" baseType="variant">
      <vt:variant>
        <vt:i4>2621531</vt:i4>
      </vt:variant>
      <vt:variant>
        <vt:i4>0</vt:i4>
      </vt:variant>
      <vt:variant>
        <vt:i4>0</vt:i4>
      </vt:variant>
      <vt:variant>
        <vt:i4>5</vt:i4>
      </vt:variant>
      <vt:variant>
        <vt:lpwstr>mailto:ricardo@inovacao.ufrj.br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</dc:creator>
  <cp:lastModifiedBy>Julio Longo</cp:lastModifiedBy>
  <cp:revision>3</cp:revision>
  <cp:lastPrinted>2019-05-06T15:49:00Z</cp:lastPrinted>
  <dcterms:created xsi:type="dcterms:W3CDTF">2019-12-02T14:08:00Z</dcterms:created>
  <dcterms:modified xsi:type="dcterms:W3CDTF">2019-12-02T15:58:00Z</dcterms:modified>
</cp:coreProperties>
</file>